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9BDD" w14:textId="418C99AF" w:rsidR="0064438E" w:rsidRPr="007142DA" w:rsidRDefault="00AB3716" w:rsidP="003468DA">
      <w:pPr>
        <w:jc w:val="right"/>
        <w:rPr>
          <w:rFonts w:ascii="PT Serif" w:hAnsi="PT Serif"/>
          <w:b/>
          <w:bCs/>
          <w:color w:val="009999"/>
          <w:sz w:val="24"/>
          <w:szCs w:val="24"/>
        </w:rPr>
      </w:pPr>
      <w:r>
        <w:rPr>
          <w:rFonts w:ascii="PT Serif" w:hAnsi="PT Serif"/>
          <w:b/>
          <w:bCs/>
          <w:color w:val="009999"/>
          <w:sz w:val="24"/>
          <w:szCs w:val="24"/>
        </w:rPr>
        <w:t xml:space="preserve"> </w:t>
      </w:r>
      <w:r w:rsidR="00EE0097">
        <w:rPr>
          <w:rFonts w:ascii="PT Serif" w:hAnsi="PT Serif"/>
          <w:b/>
          <w:bCs/>
          <w:color w:val="009999"/>
          <w:sz w:val="24"/>
          <w:szCs w:val="24"/>
        </w:rPr>
        <w:t>COMMUNIQUÉ</w:t>
      </w:r>
      <w:r w:rsidR="00526CE3" w:rsidRPr="007142DA">
        <w:rPr>
          <w:rFonts w:ascii="PT Serif" w:hAnsi="PT Serif"/>
          <w:b/>
          <w:bCs/>
          <w:color w:val="009999"/>
          <w:sz w:val="24"/>
          <w:szCs w:val="24"/>
        </w:rPr>
        <w:t xml:space="preserve"> DE PRESSE</w:t>
      </w:r>
    </w:p>
    <w:p w14:paraId="487D858F" w14:textId="56BB5AAE" w:rsidR="00526CE3" w:rsidRPr="007142DA" w:rsidRDefault="00526CE3" w:rsidP="003468DA">
      <w:pPr>
        <w:jc w:val="right"/>
        <w:rPr>
          <w:rFonts w:ascii="PT Serif" w:hAnsi="PT Serif"/>
        </w:rPr>
      </w:pPr>
      <w:r w:rsidRPr="007142DA">
        <w:rPr>
          <w:rFonts w:ascii="PT Serif" w:hAnsi="PT Serif"/>
        </w:rPr>
        <w:t xml:space="preserve">Gif-sur-Yvette, le </w:t>
      </w:r>
      <w:r w:rsidR="000A682E">
        <w:rPr>
          <w:rFonts w:ascii="PT Serif" w:hAnsi="PT Serif"/>
        </w:rPr>
        <w:t>17 février 2023</w:t>
      </w:r>
    </w:p>
    <w:p w14:paraId="4CB4B508" w14:textId="4B91C2A8" w:rsidR="00526CE3" w:rsidRPr="007142DA" w:rsidRDefault="00526CE3">
      <w:pPr>
        <w:rPr>
          <w:rFonts w:ascii="PT Serif" w:hAnsi="PT Serif"/>
        </w:rPr>
      </w:pPr>
    </w:p>
    <w:p w14:paraId="1BC45EDA" w14:textId="30D5B32B" w:rsidR="00EE0097" w:rsidRPr="00EE0097" w:rsidRDefault="001210AD" w:rsidP="0056788D">
      <w:pPr>
        <w:jc w:val="center"/>
        <w:rPr>
          <w:rFonts w:ascii="PT Serif" w:hAnsi="PT Serif"/>
          <w:b/>
          <w:bCs/>
          <w:color w:val="009999"/>
          <w:sz w:val="24"/>
          <w:szCs w:val="24"/>
        </w:rPr>
      </w:pPr>
      <w:r>
        <w:rPr>
          <w:rFonts w:ascii="PT Serif" w:hAnsi="PT Serif"/>
          <w:b/>
          <w:bCs/>
          <w:color w:val="009999"/>
          <w:sz w:val="24"/>
          <w:szCs w:val="24"/>
        </w:rPr>
        <w:t xml:space="preserve">L’ENS Paris-Saclay, CentraleSupélec, le CNRS et Safran renforcent leur coopération pour améliorer la performance des moteurs </w:t>
      </w:r>
      <w:r w:rsidR="00471FE2">
        <w:rPr>
          <w:rFonts w:ascii="PT Serif" w:hAnsi="PT Serif"/>
          <w:b/>
          <w:bCs/>
          <w:color w:val="009999"/>
          <w:sz w:val="24"/>
          <w:szCs w:val="24"/>
        </w:rPr>
        <w:t xml:space="preserve">et structures </w:t>
      </w:r>
      <w:r>
        <w:rPr>
          <w:rFonts w:ascii="PT Serif" w:hAnsi="PT Serif"/>
          <w:b/>
          <w:bCs/>
          <w:color w:val="009999"/>
          <w:sz w:val="24"/>
          <w:szCs w:val="24"/>
        </w:rPr>
        <w:t>aéronautiques</w:t>
      </w:r>
    </w:p>
    <w:p w14:paraId="6ED3E071" w14:textId="66B3FFA7" w:rsidR="009D2DA7" w:rsidRDefault="000212B7" w:rsidP="002402BB">
      <w:pPr>
        <w:jc w:val="both"/>
        <w:rPr>
          <w:rFonts w:ascii="PT Serif" w:hAnsi="PT Serif"/>
          <w:b/>
          <w:bCs/>
        </w:rPr>
      </w:pPr>
      <w:r>
        <w:rPr>
          <w:rFonts w:ascii="PT Serif" w:hAnsi="PT Serif"/>
          <w:b/>
          <w:bCs/>
        </w:rPr>
        <w:t>L</w:t>
      </w:r>
      <w:r w:rsidRPr="000212B7">
        <w:rPr>
          <w:rFonts w:ascii="PT Serif" w:hAnsi="PT Serif"/>
          <w:b/>
          <w:bCs/>
        </w:rPr>
        <w:t>’</w:t>
      </w:r>
      <w:r w:rsidR="00830FA8">
        <w:rPr>
          <w:rFonts w:ascii="PT Serif" w:hAnsi="PT Serif"/>
          <w:b/>
          <w:bCs/>
        </w:rPr>
        <w:t>É</w:t>
      </w:r>
      <w:r>
        <w:rPr>
          <w:rFonts w:ascii="PT Serif" w:hAnsi="PT Serif"/>
          <w:b/>
          <w:bCs/>
        </w:rPr>
        <w:t>cole normale supérieure Paris-Saclay (E</w:t>
      </w:r>
      <w:r w:rsidRPr="000212B7">
        <w:rPr>
          <w:rFonts w:ascii="PT Serif" w:hAnsi="PT Serif"/>
          <w:b/>
          <w:bCs/>
        </w:rPr>
        <w:t>NS Paris-Saclay</w:t>
      </w:r>
      <w:r>
        <w:rPr>
          <w:rFonts w:ascii="PT Serif" w:hAnsi="PT Serif"/>
          <w:b/>
          <w:bCs/>
        </w:rPr>
        <w:t>)</w:t>
      </w:r>
      <w:r w:rsidRPr="000212B7">
        <w:rPr>
          <w:rFonts w:ascii="PT Serif" w:hAnsi="PT Serif"/>
          <w:b/>
          <w:bCs/>
        </w:rPr>
        <w:t>, CentraleSupélec</w:t>
      </w:r>
      <w:r w:rsidR="00DA17A4">
        <w:rPr>
          <w:rFonts w:ascii="PT Serif" w:hAnsi="PT Serif"/>
          <w:b/>
          <w:bCs/>
        </w:rPr>
        <w:t xml:space="preserve">, </w:t>
      </w:r>
      <w:r w:rsidRPr="000212B7">
        <w:rPr>
          <w:rFonts w:ascii="PT Serif" w:hAnsi="PT Serif"/>
          <w:b/>
          <w:bCs/>
        </w:rPr>
        <w:t xml:space="preserve">le </w:t>
      </w:r>
      <w:r>
        <w:rPr>
          <w:rFonts w:ascii="PT Serif" w:hAnsi="PT Serif"/>
          <w:b/>
          <w:bCs/>
        </w:rPr>
        <w:t>Centre national de la recherche scientifique (</w:t>
      </w:r>
      <w:r w:rsidRPr="000212B7">
        <w:rPr>
          <w:rFonts w:ascii="PT Serif" w:hAnsi="PT Serif"/>
          <w:b/>
          <w:bCs/>
        </w:rPr>
        <w:t>CNRS</w:t>
      </w:r>
      <w:r>
        <w:rPr>
          <w:rFonts w:ascii="PT Serif" w:hAnsi="PT Serif"/>
          <w:b/>
          <w:bCs/>
        </w:rPr>
        <w:t>)</w:t>
      </w:r>
      <w:r w:rsidR="00DA17A4">
        <w:rPr>
          <w:rFonts w:ascii="PT Serif" w:hAnsi="PT Serif"/>
          <w:b/>
          <w:bCs/>
        </w:rPr>
        <w:t>,</w:t>
      </w:r>
      <w:r>
        <w:rPr>
          <w:rFonts w:ascii="PT Serif" w:hAnsi="PT Serif"/>
          <w:b/>
          <w:bCs/>
        </w:rPr>
        <w:t xml:space="preserve"> </w:t>
      </w:r>
      <w:r w:rsidRPr="00632BC6">
        <w:rPr>
          <w:rFonts w:ascii="PT Serif" w:hAnsi="PT Serif"/>
          <w:b/>
          <w:bCs/>
        </w:rPr>
        <w:t>S</w:t>
      </w:r>
      <w:r>
        <w:rPr>
          <w:rFonts w:ascii="PT Serif" w:hAnsi="PT Serif"/>
          <w:b/>
          <w:bCs/>
        </w:rPr>
        <w:t>afran Aircraft Engines</w:t>
      </w:r>
      <w:r w:rsidRPr="00632BC6">
        <w:rPr>
          <w:rFonts w:ascii="PT Serif" w:hAnsi="PT Serif"/>
          <w:b/>
          <w:bCs/>
        </w:rPr>
        <w:t xml:space="preserve"> et </w:t>
      </w:r>
      <w:proofErr w:type="spellStart"/>
      <w:r w:rsidRPr="00632BC6">
        <w:rPr>
          <w:rFonts w:ascii="PT Serif" w:hAnsi="PT Serif"/>
          <w:b/>
          <w:bCs/>
        </w:rPr>
        <w:t>S</w:t>
      </w:r>
      <w:r>
        <w:rPr>
          <w:rFonts w:ascii="PT Serif" w:hAnsi="PT Serif"/>
          <w:b/>
          <w:bCs/>
        </w:rPr>
        <w:t>afranTech</w:t>
      </w:r>
      <w:proofErr w:type="spellEnd"/>
      <w:r w:rsidRPr="00632BC6">
        <w:rPr>
          <w:rFonts w:ascii="PT Serif" w:hAnsi="PT Serif"/>
          <w:b/>
          <w:bCs/>
        </w:rPr>
        <w:t xml:space="preserve"> </w:t>
      </w:r>
      <w:r w:rsidR="00DA17A4">
        <w:rPr>
          <w:rFonts w:ascii="PT Serif" w:hAnsi="PT Serif"/>
          <w:b/>
          <w:bCs/>
        </w:rPr>
        <w:t xml:space="preserve">renforcent leurs collaborations </w:t>
      </w:r>
      <w:r>
        <w:rPr>
          <w:rFonts w:ascii="PT Serif" w:hAnsi="PT Serif"/>
          <w:b/>
          <w:bCs/>
        </w:rPr>
        <w:t xml:space="preserve">en créant un </w:t>
      </w:r>
      <w:r w:rsidRPr="00632BC6">
        <w:rPr>
          <w:rFonts w:ascii="PT Serif" w:hAnsi="PT Serif"/>
          <w:b/>
          <w:bCs/>
        </w:rPr>
        <w:t xml:space="preserve">Groupe de </w:t>
      </w:r>
      <w:r>
        <w:rPr>
          <w:rFonts w:ascii="PT Serif" w:hAnsi="PT Serif"/>
          <w:b/>
          <w:bCs/>
        </w:rPr>
        <w:t>p</w:t>
      </w:r>
      <w:r w:rsidRPr="00632BC6">
        <w:rPr>
          <w:rFonts w:ascii="PT Serif" w:hAnsi="PT Serif"/>
          <w:b/>
          <w:bCs/>
        </w:rPr>
        <w:t xml:space="preserve">rogrammation de </w:t>
      </w:r>
      <w:r>
        <w:rPr>
          <w:rFonts w:ascii="PT Serif" w:hAnsi="PT Serif"/>
          <w:b/>
          <w:bCs/>
        </w:rPr>
        <w:t>r</w:t>
      </w:r>
      <w:r w:rsidRPr="00632BC6">
        <w:rPr>
          <w:rFonts w:ascii="PT Serif" w:hAnsi="PT Serif"/>
          <w:b/>
          <w:bCs/>
        </w:rPr>
        <w:t xml:space="preserve">echerche </w:t>
      </w:r>
      <w:r>
        <w:rPr>
          <w:rFonts w:ascii="PT Serif" w:hAnsi="PT Serif"/>
          <w:b/>
          <w:bCs/>
        </w:rPr>
        <w:t>c</w:t>
      </w:r>
      <w:r w:rsidRPr="00632BC6">
        <w:rPr>
          <w:rFonts w:ascii="PT Serif" w:hAnsi="PT Serif"/>
          <w:b/>
          <w:bCs/>
        </w:rPr>
        <w:t xml:space="preserve">oncertée </w:t>
      </w:r>
      <w:r>
        <w:rPr>
          <w:rFonts w:ascii="PT Serif" w:hAnsi="PT Serif"/>
          <w:b/>
          <w:bCs/>
        </w:rPr>
        <w:t>portant sur la m</w:t>
      </w:r>
      <w:r w:rsidRPr="00632BC6">
        <w:rPr>
          <w:rFonts w:ascii="PT Serif" w:hAnsi="PT Serif"/>
          <w:b/>
          <w:bCs/>
        </w:rPr>
        <w:t>écanique numérique et expérimentale au service de la performance des moteurs et structures aéronautiques</w:t>
      </w:r>
      <w:r>
        <w:rPr>
          <w:rFonts w:ascii="PT Serif" w:hAnsi="PT Serif"/>
          <w:b/>
          <w:bCs/>
        </w:rPr>
        <w:t xml:space="preserve"> (GPRC MECAPERF)</w:t>
      </w:r>
      <w:r w:rsidR="00BD027E">
        <w:rPr>
          <w:rFonts w:ascii="PT Serif" w:hAnsi="PT Serif"/>
          <w:b/>
          <w:bCs/>
        </w:rPr>
        <w:t xml:space="preserve">, </w:t>
      </w:r>
      <w:r>
        <w:rPr>
          <w:rFonts w:ascii="PT Serif" w:hAnsi="PT Serif"/>
          <w:b/>
          <w:bCs/>
        </w:rPr>
        <w:t>impliqu</w:t>
      </w:r>
      <w:r w:rsidR="00BD027E">
        <w:rPr>
          <w:rFonts w:ascii="PT Serif" w:hAnsi="PT Serif"/>
          <w:b/>
          <w:bCs/>
        </w:rPr>
        <w:t>ant</w:t>
      </w:r>
      <w:r>
        <w:rPr>
          <w:rFonts w:ascii="PT Serif" w:hAnsi="PT Serif"/>
          <w:b/>
          <w:bCs/>
        </w:rPr>
        <w:t xml:space="preserve"> les équipes de recherche du </w:t>
      </w:r>
      <w:r w:rsidRPr="000212B7">
        <w:rPr>
          <w:rFonts w:ascii="PT Serif" w:hAnsi="PT Serif"/>
          <w:b/>
          <w:bCs/>
        </w:rPr>
        <w:t xml:space="preserve">Laboratoire de </w:t>
      </w:r>
      <w:r w:rsidR="00CE22E7">
        <w:rPr>
          <w:rFonts w:ascii="PT Serif" w:hAnsi="PT Serif"/>
          <w:b/>
          <w:bCs/>
        </w:rPr>
        <w:t>m</w:t>
      </w:r>
      <w:r w:rsidRPr="000212B7">
        <w:rPr>
          <w:rFonts w:ascii="PT Serif" w:hAnsi="PT Serif"/>
          <w:b/>
          <w:bCs/>
        </w:rPr>
        <w:t>écanique Paris-Saclay</w:t>
      </w:r>
      <w:r>
        <w:rPr>
          <w:rFonts w:ascii="PT Serif" w:hAnsi="PT Serif"/>
          <w:b/>
          <w:bCs/>
        </w:rPr>
        <w:t>.</w:t>
      </w:r>
    </w:p>
    <w:p w14:paraId="09AC8946" w14:textId="77777777" w:rsidR="00632BC6" w:rsidRPr="0041675D" w:rsidRDefault="00632BC6" w:rsidP="002402BB">
      <w:pPr>
        <w:jc w:val="both"/>
        <w:rPr>
          <w:rFonts w:ascii="PT Serif" w:hAnsi="PT Serif"/>
          <w:b/>
          <w:bCs/>
        </w:rPr>
      </w:pPr>
    </w:p>
    <w:p w14:paraId="1E239B60" w14:textId="44C5C5D0" w:rsidR="00377FA5" w:rsidRDefault="00632BC6" w:rsidP="00632BC6">
      <w:pPr>
        <w:jc w:val="both"/>
        <w:rPr>
          <w:rFonts w:ascii="PT Serif" w:hAnsi="PT Serif"/>
          <w:sz w:val="24"/>
          <w:szCs w:val="24"/>
        </w:rPr>
      </w:pPr>
      <w:r w:rsidRPr="00632BC6">
        <w:rPr>
          <w:rFonts w:ascii="PT Serif" w:hAnsi="PT Serif"/>
          <w:sz w:val="24"/>
          <w:szCs w:val="24"/>
        </w:rPr>
        <w:t xml:space="preserve">Le Laboratoire </w:t>
      </w:r>
      <w:r w:rsidR="000C2733">
        <w:rPr>
          <w:rFonts w:ascii="PT Serif" w:hAnsi="PT Serif"/>
          <w:sz w:val="24"/>
          <w:szCs w:val="24"/>
        </w:rPr>
        <w:t>de mécanique Paris</w:t>
      </w:r>
      <w:r w:rsidRPr="00632BC6">
        <w:rPr>
          <w:rFonts w:ascii="PT Serif" w:hAnsi="PT Serif"/>
          <w:sz w:val="24"/>
          <w:szCs w:val="24"/>
        </w:rPr>
        <w:t xml:space="preserve">-Saclay </w:t>
      </w:r>
      <w:r w:rsidR="000C2733">
        <w:rPr>
          <w:rFonts w:ascii="PT Serif" w:hAnsi="PT Serif"/>
          <w:sz w:val="24"/>
          <w:szCs w:val="24"/>
        </w:rPr>
        <w:t>(</w:t>
      </w:r>
      <w:r w:rsidRPr="00632BC6">
        <w:rPr>
          <w:rFonts w:ascii="PT Serif" w:hAnsi="PT Serif"/>
          <w:sz w:val="24"/>
          <w:szCs w:val="24"/>
        </w:rPr>
        <w:t>LMPS</w:t>
      </w:r>
      <w:r w:rsidR="000C2733">
        <w:rPr>
          <w:rFonts w:ascii="PT Serif" w:hAnsi="PT Serif"/>
          <w:sz w:val="24"/>
          <w:szCs w:val="24"/>
        </w:rPr>
        <w:t>), u</w:t>
      </w:r>
      <w:r w:rsidRPr="00632BC6">
        <w:rPr>
          <w:rFonts w:ascii="PT Serif" w:hAnsi="PT Serif"/>
          <w:sz w:val="24"/>
          <w:szCs w:val="24"/>
        </w:rPr>
        <w:t xml:space="preserve">nité de </w:t>
      </w:r>
      <w:r w:rsidR="000C2733">
        <w:rPr>
          <w:rFonts w:ascii="PT Serif" w:hAnsi="PT Serif"/>
          <w:sz w:val="24"/>
          <w:szCs w:val="24"/>
        </w:rPr>
        <w:t>r</w:t>
      </w:r>
      <w:r w:rsidRPr="00632BC6">
        <w:rPr>
          <w:rFonts w:ascii="PT Serif" w:hAnsi="PT Serif"/>
          <w:sz w:val="24"/>
          <w:szCs w:val="24"/>
        </w:rPr>
        <w:t xml:space="preserve">echerche </w:t>
      </w:r>
      <w:r w:rsidR="000C2733">
        <w:rPr>
          <w:rFonts w:ascii="PT Serif" w:hAnsi="PT Serif"/>
          <w:sz w:val="24"/>
          <w:szCs w:val="24"/>
        </w:rPr>
        <w:t>mixte</w:t>
      </w:r>
      <w:r w:rsidRPr="00632BC6">
        <w:rPr>
          <w:rFonts w:ascii="PT Serif" w:hAnsi="PT Serif"/>
          <w:sz w:val="24"/>
          <w:szCs w:val="24"/>
        </w:rPr>
        <w:t xml:space="preserve"> entre </w:t>
      </w:r>
      <w:proofErr w:type="gramStart"/>
      <w:r w:rsidRPr="00632BC6">
        <w:rPr>
          <w:rFonts w:ascii="PT Serif" w:hAnsi="PT Serif"/>
          <w:sz w:val="24"/>
          <w:szCs w:val="24"/>
        </w:rPr>
        <w:t>l’ENS</w:t>
      </w:r>
      <w:proofErr w:type="gramEnd"/>
      <w:r w:rsidRPr="00632BC6">
        <w:rPr>
          <w:rFonts w:ascii="PT Serif" w:hAnsi="PT Serif"/>
          <w:sz w:val="24"/>
          <w:szCs w:val="24"/>
        </w:rPr>
        <w:t xml:space="preserve"> P</w:t>
      </w:r>
      <w:r w:rsidR="000C2733">
        <w:rPr>
          <w:rFonts w:ascii="PT Serif" w:hAnsi="PT Serif"/>
          <w:sz w:val="24"/>
          <w:szCs w:val="24"/>
        </w:rPr>
        <w:t>aris-Saclay</w:t>
      </w:r>
      <w:r w:rsidRPr="00632BC6">
        <w:rPr>
          <w:rFonts w:ascii="PT Serif" w:hAnsi="PT Serif"/>
          <w:sz w:val="24"/>
          <w:szCs w:val="24"/>
        </w:rPr>
        <w:t>, C</w:t>
      </w:r>
      <w:r w:rsidR="000C2733">
        <w:rPr>
          <w:rFonts w:ascii="PT Serif" w:hAnsi="PT Serif"/>
          <w:sz w:val="24"/>
          <w:szCs w:val="24"/>
        </w:rPr>
        <w:t>entraleSupélec</w:t>
      </w:r>
      <w:r w:rsidRPr="00632BC6">
        <w:rPr>
          <w:rFonts w:ascii="PT Serif" w:hAnsi="PT Serif"/>
          <w:sz w:val="24"/>
          <w:szCs w:val="24"/>
        </w:rPr>
        <w:t xml:space="preserve"> et le CNRS, mène de longue date des collaborations de recherche avec les équipes de S</w:t>
      </w:r>
      <w:r w:rsidR="000C2733">
        <w:rPr>
          <w:rFonts w:ascii="PT Serif" w:hAnsi="PT Serif"/>
          <w:sz w:val="24"/>
          <w:szCs w:val="24"/>
        </w:rPr>
        <w:t>afran</w:t>
      </w:r>
      <w:r w:rsidRPr="00632BC6">
        <w:rPr>
          <w:rFonts w:ascii="PT Serif" w:hAnsi="PT Serif"/>
          <w:sz w:val="24"/>
          <w:szCs w:val="24"/>
        </w:rPr>
        <w:t xml:space="preserve"> A</w:t>
      </w:r>
      <w:r w:rsidR="000C2733">
        <w:rPr>
          <w:rFonts w:ascii="PT Serif" w:hAnsi="PT Serif"/>
          <w:sz w:val="24"/>
          <w:szCs w:val="24"/>
        </w:rPr>
        <w:t>ircraft</w:t>
      </w:r>
      <w:r w:rsidRPr="00632BC6">
        <w:rPr>
          <w:rFonts w:ascii="PT Serif" w:hAnsi="PT Serif"/>
          <w:sz w:val="24"/>
          <w:szCs w:val="24"/>
        </w:rPr>
        <w:t xml:space="preserve"> E</w:t>
      </w:r>
      <w:r w:rsidR="000C2733">
        <w:rPr>
          <w:rFonts w:ascii="PT Serif" w:hAnsi="PT Serif"/>
          <w:sz w:val="24"/>
          <w:szCs w:val="24"/>
        </w:rPr>
        <w:t>ngines et</w:t>
      </w:r>
      <w:r w:rsidRPr="00632BC6">
        <w:rPr>
          <w:rFonts w:ascii="PT Serif" w:hAnsi="PT Serif"/>
          <w:sz w:val="24"/>
          <w:szCs w:val="24"/>
        </w:rPr>
        <w:t xml:space="preserve"> </w:t>
      </w:r>
      <w:proofErr w:type="spellStart"/>
      <w:r w:rsidRPr="00632BC6">
        <w:rPr>
          <w:rFonts w:ascii="PT Serif" w:hAnsi="PT Serif"/>
          <w:sz w:val="24"/>
          <w:szCs w:val="24"/>
        </w:rPr>
        <w:t>S</w:t>
      </w:r>
      <w:r w:rsidR="000C2733">
        <w:rPr>
          <w:rFonts w:ascii="PT Serif" w:hAnsi="PT Serif"/>
          <w:sz w:val="24"/>
          <w:szCs w:val="24"/>
        </w:rPr>
        <w:t>afranTech</w:t>
      </w:r>
      <w:proofErr w:type="spellEnd"/>
      <w:r w:rsidR="00377FA5">
        <w:rPr>
          <w:rFonts w:ascii="PT Serif" w:hAnsi="PT Serif"/>
          <w:sz w:val="24"/>
          <w:szCs w:val="24"/>
        </w:rPr>
        <w:t>, filiales du groupe Safran spécialisées dans la conception,</w:t>
      </w:r>
      <w:r w:rsidR="00377FA5" w:rsidRPr="00377FA5">
        <w:t xml:space="preserve"> </w:t>
      </w:r>
      <w:r w:rsidR="00377FA5" w:rsidRPr="00377FA5">
        <w:rPr>
          <w:rFonts w:ascii="PT Serif" w:hAnsi="PT Serif"/>
          <w:sz w:val="24"/>
          <w:szCs w:val="24"/>
        </w:rPr>
        <w:t>la fabrication, la commercialisation et la maintenance sous toutes ses formes de « systèmes de propulsion aéronautiques ».</w:t>
      </w:r>
      <w:r w:rsidRPr="00632BC6">
        <w:rPr>
          <w:rFonts w:ascii="PT Serif" w:hAnsi="PT Serif"/>
          <w:sz w:val="24"/>
          <w:szCs w:val="24"/>
        </w:rPr>
        <w:t xml:space="preserve"> </w:t>
      </w:r>
    </w:p>
    <w:p w14:paraId="4CA291A6" w14:textId="77777777" w:rsidR="001210AD" w:rsidRPr="00632BC6" w:rsidRDefault="001210AD" w:rsidP="001210AD">
      <w:pPr>
        <w:jc w:val="both"/>
        <w:rPr>
          <w:rFonts w:ascii="PT Serif" w:hAnsi="PT Serif"/>
          <w:sz w:val="24"/>
          <w:szCs w:val="24"/>
        </w:rPr>
      </w:pPr>
      <w:r>
        <w:rPr>
          <w:rFonts w:ascii="PT Serif" w:hAnsi="PT Serif"/>
          <w:sz w:val="24"/>
          <w:szCs w:val="24"/>
        </w:rPr>
        <w:t xml:space="preserve">Concernant le LMPS, son cœur d’expertise </w:t>
      </w:r>
      <w:r w:rsidRPr="007B02C2">
        <w:rPr>
          <w:rFonts w:ascii="PT Serif" w:hAnsi="PT Serif"/>
          <w:sz w:val="24"/>
          <w:szCs w:val="24"/>
        </w:rPr>
        <w:t>concerne l’expérimentation, la modélisation et la simulation en mécanique des matériaux et des structures au travers de la mécanique expérimentale, l’endommagement, les instabilités et la rupture, l’optimisation des matériaux, le lien structure/propriété, les comportements mécaniques et leurs couplages, la simulation et les structures, le développement de modèles et de méthodes numériques performants.</w:t>
      </w:r>
    </w:p>
    <w:p w14:paraId="2C0A468D" w14:textId="632EBB17" w:rsidR="00D15CA7" w:rsidRDefault="001210AD" w:rsidP="00632BC6">
      <w:pPr>
        <w:jc w:val="both"/>
        <w:rPr>
          <w:rFonts w:ascii="PT Serif" w:hAnsi="PT Serif"/>
          <w:sz w:val="24"/>
          <w:szCs w:val="24"/>
        </w:rPr>
      </w:pPr>
      <w:r>
        <w:rPr>
          <w:rFonts w:ascii="PT Serif" w:hAnsi="PT Serif"/>
          <w:sz w:val="24"/>
          <w:szCs w:val="24"/>
        </w:rPr>
        <w:t>Dans la continuité de</w:t>
      </w:r>
      <w:r w:rsidR="00632BC6" w:rsidRPr="00632BC6">
        <w:rPr>
          <w:rFonts w:ascii="PT Serif" w:hAnsi="PT Serif"/>
          <w:sz w:val="24"/>
          <w:szCs w:val="24"/>
        </w:rPr>
        <w:t xml:space="preserve"> </w:t>
      </w:r>
      <w:r>
        <w:rPr>
          <w:rFonts w:ascii="PT Serif" w:hAnsi="PT Serif"/>
          <w:sz w:val="24"/>
          <w:szCs w:val="24"/>
        </w:rPr>
        <w:t>leur</w:t>
      </w:r>
      <w:r w:rsidR="00632BC6" w:rsidRPr="00632BC6">
        <w:rPr>
          <w:rFonts w:ascii="PT Serif" w:hAnsi="PT Serif"/>
          <w:sz w:val="24"/>
          <w:szCs w:val="24"/>
        </w:rPr>
        <w:t xml:space="preserve"> coopération, le LMPS</w:t>
      </w:r>
      <w:r w:rsidR="00471FE2">
        <w:rPr>
          <w:rFonts w:ascii="PT Serif" w:hAnsi="PT Serif"/>
          <w:sz w:val="24"/>
          <w:szCs w:val="24"/>
        </w:rPr>
        <w:t xml:space="preserve">, </w:t>
      </w:r>
      <w:r w:rsidR="005D318C">
        <w:rPr>
          <w:rFonts w:ascii="PT Serif" w:hAnsi="PT Serif"/>
          <w:sz w:val="24"/>
          <w:szCs w:val="24"/>
        </w:rPr>
        <w:t>Safran Aircraft Engines</w:t>
      </w:r>
      <w:r w:rsidR="005D318C" w:rsidRPr="00632BC6">
        <w:rPr>
          <w:rFonts w:ascii="PT Serif" w:hAnsi="PT Serif"/>
          <w:sz w:val="24"/>
          <w:szCs w:val="24"/>
        </w:rPr>
        <w:t xml:space="preserve"> </w:t>
      </w:r>
      <w:r w:rsidR="00632BC6" w:rsidRPr="00632BC6">
        <w:rPr>
          <w:rFonts w:ascii="PT Serif" w:hAnsi="PT Serif"/>
          <w:sz w:val="24"/>
          <w:szCs w:val="24"/>
        </w:rPr>
        <w:t xml:space="preserve">et </w:t>
      </w:r>
      <w:proofErr w:type="spellStart"/>
      <w:r w:rsidR="00632BC6" w:rsidRPr="00632BC6">
        <w:rPr>
          <w:rFonts w:ascii="PT Serif" w:hAnsi="PT Serif"/>
          <w:sz w:val="24"/>
          <w:szCs w:val="24"/>
        </w:rPr>
        <w:t>S</w:t>
      </w:r>
      <w:r w:rsidR="000C2733">
        <w:rPr>
          <w:rFonts w:ascii="PT Serif" w:hAnsi="PT Serif"/>
          <w:sz w:val="24"/>
          <w:szCs w:val="24"/>
        </w:rPr>
        <w:t>afranTech</w:t>
      </w:r>
      <w:proofErr w:type="spellEnd"/>
      <w:r w:rsidR="00632BC6" w:rsidRPr="00632BC6">
        <w:rPr>
          <w:rFonts w:ascii="PT Serif" w:hAnsi="PT Serif"/>
          <w:sz w:val="24"/>
          <w:szCs w:val="24"/>
        </w:rPr>
        <w:t xml:space="preserve"> ont déc</w:t>
      </w:r>
      <w:r w:rsidR="000C2733">
        <w:rPr>
          <w:rFonts w:ascii="PT Serif" w:hAnsi="PT Serif"/>
          <w:sz w:val="24"/>
          <w:szCs w:val="24"/>
        </w:rPr>
        <w:t xml:space="preserve">idé </w:t>
      </w:r>
      <w:r w:rsidR="004F45B4">
        <w:rPr>
          <w:rFonts w:ascii="PT Serif" w:hAnsi="PT Serif"/>
          <w:sz w:val="24"/>
          <w:szCs w:val="24"/>
        </w:rPr>
        <w:t xml:space="preserve">de créer </w:t>
      </w:r>
      <w:r w:rsidR="000C2733">
        <w:rPr>
          <w:rFonts w:ascii="PT Serif" w:hAnsi="PT Serif"/>
          <w:sz w:val="24"/>
          <w:szCs w:val="24"/>
        </w:rPr>
        <w:t>un Groupe de p</w:t>
      </w:r>
      <w:r w:rsidR="00632BC6" w:rsidRPr="00632BC6">
        <w:rPr>
          <w:rFonts w:ascii="PT Serif" w:hAnsi="PT Serif"/>
          <w:sz w:val="24"/>
          <w:szCs w:val="24"/>
        </w:rPr>
        <w:t xml:space="preserve">rogrammation de </w:t>
      </w:r>
      <w:r w:rsidR="000C2733">
        <w:rPr>
          <w:rFonts w:ascii="PT Serif" w:hAnsi="PT Serif"/>
          <w:sz w:val="24"/>
          <w:szCs w:val="24"/>
        </w:rPr>
        <w:t>recherche c</w:t>
      </w:r>
      <w:r w:rsidR="00632BC6" w:rsidRPr="00632BC6">
        <w:rPr>
          <w:rFonts w:ascii="PT Serif" w:hAnsi="PT Serif"/>
          <w:sz w:val="24"/>
          <w:szCs w:val="24"/>
        </w:rPr>
        <w:t>oncertée</w:t>
      </w:r>
      <w:r w:rsidR="000C2733">
        <w:rPr>
          <w:rFonts w:ascii="PT Serif" w:hAnsi="PT Serif"/>
          <w:sz w:val="24"/>
          <w:szCs w:val="24"/>
        </w:rPr>
        <w:t xml:space="preserve"> (GPRC) sur la thématique « </w:t>
      </w:r>
      <w:r w:rsidR="00632BC6" w:rsidRPr="00632BC6">
        <w:rPr>
          <w:rFonts w:ascii="PT Serif" w:hAnsi="PT Serif"/>
          <w:sz w:val="24"/>
          <w:szCs w:val="24"/>
        </w:rPr>
        <w:t>Mécanique numérique et expérimentale au service de la performance des moteu</w:t>
      </w:r>
      <w:r w:rsidR="000C2733">
        <w:rPr>
          <w:rFonts w:ascii="PT Serif" w:hAnsi="PT Serif"/>
          <w:sz w:val="24"/>
          <w:szCs w:val="24"/>
        </w:rPr>
        <w:t>rs et structures aéronautiques »</w:t>
      </w:r>
      <w:r w:rsidR="00632BC6" w:rsidRPr="00632BC6">
        <w:rPr>
          <w:rFonts w:ascii="PT Serif" w:hAnsi="PT Serif"/>
          <w:sz w:val="24"/>
          <w:szCs w:val="24"/>
        </w:rPr>
        <w:t xml:space="preserve">. </w:t>
      </w:r>
    </w:p>
    <w:p w14:paraId="0DAE231B" w14:textId="77777777" w:rsidR="00AD3DD3" w:rsidRDefault="00AD3DD3" w:rsidP="00632BC6">
      <w:pPr>
        <w:jc w:val="both"/>
        <w:rPr>
          <w:rFonts w:ascii="PT Serif" w:hAnsi="PT Serif"/>
          <w:sz w:val="24"/>
          <w:szCs w:val="24"/>
        </w:rPr>
      </w:pPr>
    </w:p>
    <w:p w14:paraId="6CE44162" w14:textId="64C4A170" w:rsidR="00AD3DD3" w:rsidRDefault="00AD3DD3" w:rsidP="00AD3DD3">
      <w:pPr>
        <w:jc w:val="both"/>
        <w:rPr>
          <w:rFonts w:ascii="PT Serif" w:hAnsi="PT Serif"/>
          <w:bCs/>
          <w:sz w:val="24"/>
          <w:szCs w:val="24"/>
        </w:rPr>
      </w:pPr>
      <w:r>
        <w:rPr>
          <w:rFonts w:ascii="PT Serif" w:hAnsi="PT Serif"/>
          <w:b/>
          <w:bCs/>
          <w:color w:val="009999"/>
          <w:sz w:val="24"/>
          <w:szCs w:val="24"/>
        </w:rPr>
        <w:t>L</w:t>
      </w:r>
      <w:r w:rsidRPr="00AD3DD3">
        <w:rPr>
          <w:rFonts w:ascii="PT Serif" w:hAnsi="PT Serif"/>
          <w:b/>
          <w:bCs/>
          <w:color w:val="009999"/>
          <w:sz w:val="24"/>
          <w:szCs w:val="24"/>
        </w:rPr>
        <w:t>a mécanique numérique et expérimentale appliquée à la propulsion aéronautique</w:t>
      </w:r>
    </w:p>
    <w:p w14:paraId="0004F176" w14:textId="43DD9437" w:rsidR="00D15CA7" w:rsidRDefault="00632BC6" w:rsidP="00632BC6">
      <w:pPr>
        <w:jc w:val="both"/>
        <w:rPr>
          <w:rFonts w:ascii="PT Serif" w:hAnsi="PT Serif"/>
          <w:sz w:val="24"/>
          <w:szCs w:val="24"/>
        </w:rPr>
      </w:pPr>
      <w:r w:rsidRPr="00632BC6">
        <w:rPr>
          <w:rFonts w:ascii="PT Serif" w:hAnsi="PT Serif"/>
          <w:sz w:val="24"/>
          <w:szCs w:val="24"/>
        </w:rPr>
        <w:lastRenderedPageBreak/>
        <w:t>Ce groupe de progr</w:t>
      </w:r>
      <w:r w:rsidR="00D15CA7">
        <w:rPr>
          <w:rFonts w:ascii="PT Serif" w:hAnsi="PT Serif"/>
          <w:sz w:val="24"/>
          <w:szCs w:val="24"/>
        </w:rPr>
        <w:t>ammation</w:t>
      </w:r>
      <w:r w:rsidR="007B02C2">
        <w:rPr>
          <w:rFonts w:ascii="PT Serif" w:hAnsi="PT Serif"/>
          <w:sz w:val="24"/>
          <w:szCs w:val="24"/>
        </w:rPr>
        <w:t>,</w:t>
      </w:r>
      <w:r w:rsidR="00D15CA7">
        <w:rPr>
          <w:rFonts w:ascii="PT Serif" w:hAnsi="PT Serif"/>
          <w:sz w:val="24"/>
          <w:szCs w:val="24"/>
        </w:rPr>
        <w:t xml:space="preserve"> intitulé GPRC MECAPERF</w:t>
      </w:r>
      <w:r w:rsidR="007B02C2">
        <w:rPr>
          <w:rFonts w:ascii="PT Serif" w:hAnsi="PT Serif"/>
          <w:sz w:val="24"/>
          <w:szCs w:val="24"/>
        </w:rPr>
        <w:t>,</w:t>
      </w:r>
      <w:r w:rsidR="00D15CA7" w:rsidRPr="00D15CA7">
        <w:rPr>
          <w:rFonts w:ascii="PT Serif" w:hAnsi="PT Serif"/>
          <w:sz w:val="24"/>
          <w:szCs w:val="24"/>
        </w:rPr>
        <w:t xml:space="preserve"> permettra aux </w:t>
      </w:r>
      <w:r w:rsidR="00D15CA7">
        <w:rPr>
          <w:rFonts w:ascii="PT Serif" w:hAnsi="PT Serif"/>
          <w:sz w:val="24"/>
          <w:szCs w:val="24"/>
        </w:rPr>
        <w:t>p</w:t>
      </w:r>
      <w:r w:rsidR="00D15CA7" w:rsidRPr="00D15CA7">
        <w:rPr>
          <w:rFonts w:ascii="PT Serif" w:hAnsi="PT Serif"/>
          <w:sz w:val="24"/>
          <w:szCs w:val="24"/>
        </w:rPr>
        <w:t>arties</w:t>
      </w:r>
      <w:r w:rsidR="00D15CA7">
        <w:rPr>
          <w:rFonts w:ascii="PT Serif" w:hAnsi="PT Serif"/>
          <w:sz w:val="24"/>
          <w:szCs w:val="24"/>
        </w:rPr>
        <w:t xml:space="preserve"> prenantes</w:t>
      </w:r>
      <w:r w:rsidR="00D15CA7" w:rsidRPr="00D15CA7">
        <w:rPr>
          <w:rFonts w:ascii="PT Serif" w:hAnsi="PT Serif"/>
          <w:sz w:val="24"/>
          <w:szCs w:val="24"/>
        </w:rPr>
        <w:t xml:space="preserve"> d’identifier et de proposer de concert des projets pour apporter des réponses appropriées aux besoins et enjeux de recherche et développement dans le domaine de la mécanique numérique et expérimentale appliqu</w:t>
      </w:r>
      <w:r w:rsidR="00D15CA7">
        <w:rPr>
          <w:rFonts w:ascii="PT Serif" w:hAnsi="PT Serif"/>
          <w:sz w:val="24"/>
          <w:szCs w:val="24"/>
        </w:rPr>
        <w:t>ée à la propulsion aéronautique</w:t>
      </w:r>
      <w:r w:rsidR="00D15CA7" w:rsidRPr="00D15CA7">
        <w:rPr>
          <w:rFonts w:ascii="PT Serif" w:hAnsi="PT Serif"/>
          <w:sz w:val="24"/>
          <w:szCs w:val="24"/>
        </w:rPr>
        <w:t>.</w:t>
      </w:r>
    </w:p>
    <w:p w14:paraId="3CECAFDF" w14:textId="48C6A3D4" w:rsidR="00DA17A4" w:rsidRDefault="00AD3DD3" w:rsidP="00DA17A4">
      <w:pPr>
        <w:jc w:val="both"/>
        <w:rPr>
          <w:rFonts w:ascii="PT Serif" w:hAnsi="PT Serif"/>
          <w:sz w:val="24"/>
          <w:szCs w:val="24"/>
        </w:rPr>
      </w:pPr>
      <w:r>
        <w:rPr>
          <w:rFonts w:ascii="PT Serif" w:hAnsi="PT Serif"/>
          <w:sz w:val="24"/>
          <w:szCs w:val="24"/>
        </w:rPr>
        <w:t>Concernant les matériaux et procédés avancés, les a</w:t>
      </w:r>
      <w:r w:rsidRPr="00D15CA7">
        <w:rPr>
          <w:rFonts w:ascii="PT Serif" w:hAnsi="PT Serif"/>
          <w:sz w:val="24"/>
          <w:szCs w:val="24"/>
        </w:rPr>
        <w:t>xes</w:t>
      </w:r>
      <w:r>
        <w:rPr>
          <w:rFonts w:ascii="PT Serif" w:hAnsi="PT Serif"/>
          <w:sz w:val="24"/>
          <w:szCs w:val="24"/>
        </w:rPr>
        <w:t xml:space="preserve"> de recherche du GPRC MECAPERF porteront sur la f</w:t>
      </w:r>
      <w:r w:rsidRPr="00D15CA7">
        <w:rPr>
          <w:rFonts w:ascii="PT Serif" w:hAnsi="PT Serif"/>
          <w:sz w:val="24"/>
          <w:szCs w:val="24"/>
        </w:rPr>
        <w:t>abrication additive sûre pour les matériaux en conditions extrêmes</w:t>
      </w:r>
      <w:r w:rsidR="00DA17A4">
        <w:rPr>
          <w:rFonts w:ascii="PT Serif" w:hAnsi="PT Serif"/>
          <w:sz w:val="24"/>
          <w:szCs w:val="24"/>
        </w:rPr>
        <w:t>,</w:t>
      </w:r>
      <w:r>
        <w:rPr>
          <w:rFonts w:ascii="PT Serif" w:hAnsi="PT Serif"/>
          <w:sz w:val="24"/>
          <w:szCs w:val="24"/>
        </w:rPr>
        <w:t xml:space="preserve"> les c</w:t>
      </w:r>
      <w:r w:rsidRPr="00D15CA7">
        <w:rPr>
          <w:rFonts w:ascii="PT Serif" w:hAnsi="PT Serif"/>
          <w:sz w:val="24"/>
          <w:szCs w:val="24"/>
        </w:rPr>
        <w:t>omposites de nouvelle génération fonctionnalisés ultrarésistants à base de fibre</w:t>
      </w:r>
      <w:r w:rsidR="00471FE2">
        <w:rPr>
          <w:rFonts w:ascii="PT Serif" w:hAnsi="PT Serif"/>
          <w:sz w:val="24"/>
          <w:szCs w:val="24"/>
        </w:rPr>
        <w:t>s</w:t>
      </w:r>
      <w:r w:rsidRPr="00D15CA7">
        <w:rPr>
          <w:rFonts w:ascii="PT Serif" w:hAnsi="PT Serif"/>
          <w:sz w:val="24"/>
          <w:szCs w:val="24"/>
        </w:rPr>
        <w:t xml:space="preserve"> hybrides</w:t>
      </w:r>
      <w:r w:rsidR="00DA17A4">
        <w:rPr>
          <w:rFonts w:ascii="PT Serif" w:hAnsi="PT Serif"/>
          <w:sz w:val="24"/>
          <w:szCs w:val="24"/>
        </w:rPr>
        <w:t>,</w:t>
      </w:r>
      <w:r>
        <w:rPr>
          <w:rFonts w:ascii="PT Serif" w:hAnsi="PT Serif"/>
          <w:sz w:val="24"/>
          <w:szCs w:val="24"/>
        </w:rPr>
        <w:t xml:space="preserve"> les m</w:t>
      </w:r>
      <w:r w:rsidRPr="00D15CA7">
        <w:rPr>
          <w:rFonts w:ascii="PT Serif" w:hAnsi="PT Serif"/>
          <w:sz w:val="24"/>
          <w:szCs w:val="24"/>
        </w:rPr>
        <w:t>atériaux pour très hautes températures</w:t>
      </w:r>
      <w:r w:rsidR="00DA17A4">
        <w:rPr>
          <w:rFonts w:ascii="PT Serif" w:hAnsi="PT Serif"/>
          <w:sz w:val="24"/>
          <w:szCs w:val="24"/>
        </w:rPr>
        <w:t>,</w:t>
      </w:r>
      <w:r>
        <w:rPr>
          <w:rFonts w:ascii="PT Serif" w:hAnsi="PT Serif"/>
          <w:sz w:val="24"/>
          <w:szCs w:val="24"/>
        </w:rPr>
        <w:t xml:space="preserve"> </w:t>
      </w:r>
      <w:r w:rsidR="00DA17A4">
        <w:rPr>
          <w:rFonts w:ascii="PT Serif" w:hAnsi="PT Serif"/>
          <w:sz w:val="24"/>
          <w:szCs w:val="24"/>
        </w:rPr>
        <w:t xml:space="preserve">ainsi que </w:t>
      </w:r>
      <w:r>
        <w:rPr>
          <w:rFonts w:ascii="PT Serif" w:hAnsi="PT Serif"/>
          <w:sz w:val="24"/>
          <w:szCs w:val="24"/>
        </w:rPr>
        <w:t>l’e</w:t>
      </w:r>
      <w:r w:rsidRPr="00D15CA7">
        <w:rPr>
          <w:rFonts w:ascii="PT Serif" w:hAnsi="PT Serif"/>
          <w:sz w:val="24"/>
          <w:szCs w:val="24"/>
        </w:rPr>
        <w:t>xpérimentation discriminante sur matériaux et structures reposant sur des plateformes à l’état de l’a</w:t>
      </w:r>
      <w:r>
        <w:rPr>
          <w:rFonts w:ascii="PT Serif" w:hAnsi="PT Serif"/>
          <w:sz w:val="24"/>
          <w:szCs w:val="24"/>
        </w:rPr>
        <w:t>rt en métrologie multi-physique.</w:t>
      </w:r>
    </w:p>
    <w:p w14:paraId="01700E9D" w14:textId="18B7F863" w:rsidR="00DA17A4" w:rsidRDefault="00AD3DD3" w:rsidP="00DA17A4">
      <w:pPr>
        <w:jc w:val="both"/>
        <w:rPr>
          <w:rFonts w:ascii="PT Serif" w:hAnsi="PT Serif"/>
          <w:sz w:val="24"/>
          <w:szCs w:val="24"/>
        </w:rPr>
      </w:pPr>
      <w:r>
        <w:rPr>
          <w:rFonts w:ascii="PT Serif" w:hAnsi="PT Serif"/>
          <w:sz w:val="24"/>
          <w:szCs w:val="24"/>
        </w:rPr>
        <w:br/>
        <w:t>Sur le volet mécanique numérique, le GPRC MECAPERF mènera ses recherche</w:t>
      </w:r>
      <w:r w:rsidR="00DA17A4">
        <w:rPr>
          <w:rFonts w:ascii="PT Serif" w:hAnsi="PT Serif"/>
          <w:sz w:val="24"/>
          <w:szCs w:val="24"/>
        </w:rPr>
        <w:t>s</w:t>
      </w:r>
      <w:r>
        <w:rPr>
          <w:rFonts w:ascii="PT Serif" w:hAnsi="PT Serif"/>
          <w:sz w:val="24"/>
          <w:szCs w:val="24"/>
        </w:rPr>
        <w:t xml:space="preserve"> sur l’i</w:t>
      </w:r>
      <w:r w:rsidRPr="00D15CA7">
        <w:rPr>
          <w:rFonts w:ascii="PT Serif" w:hAnsi="PT Serif"/>
          <w:sz w:val="24"/>
          <w:szCs w:val="24"/>
        </w:rPr>
        <w:t>nterface simul</w:t>
      </w:r>
      <w:r>
        <w:rPr>
          <w:rFonts w:ascii="PT Serif" w:hAnsi="PT Serif"/>
          <w:sz w:val="24"/>
          <w:szCs w:val="24"/>
        </w:rPr>
        <w:t>ation-expérimentation augmentée</w:t>
      </w:r>
      <w:r w:rsidR="00DA17A4">
        <w:rPr>
          <w:rFonts w:ascii="PT Serif" w:hAnsi="PT Serif"/>
          <w:sz w:val="24"/>
          <w:szCs w:val="24"/>
        </w:rPr>
        <w:t>,</w:t>
      </w:r>
      <w:r>
        <w:rPr>
          <w:rFonts w:ascii="PT Serif" w:hAnsi="PT Serif"/>
          <w:sz w:val="24"/>
          <w:szCs w:val="24"/>
        </w:rPr>
        <w:t xml:space="preserve"> la s</w:t>
      </w:r>
      <w:r w:rsidRPr="00D15CA7">
        <w:rPr>
          <w:rFonts w:ascii="PT Serif" w:hAnsi="PT Serif"/>
          <w:sz w:val="24"/>
          <w:szCs w:val="24"/>
        </w:rPr>
        <w:t>imulation haute-fidélité multi-physique</w:t>
      </w:r>
      <w:r w:rsidR="00DA17A4">
        <w:rPr>
          <w:rFonts w:ascii="PT Serif" w:hAnsi="PT Serif"/>
          <w:sz w:val="24"/>
          <w:szCs w:val="24"/>
        </w:rPr>
        <w:t>,</w:t>
      </w:r>
      <w:r>
        <w:rPr>
          <w:rFonts w:ascii="PT Serif" w:hAnsi="PT Serif"/>
          <w:sz w:val="24"/>
          <w:szCs w:val="24"/>
        </w:rPr>
        <w:t xml:space="preserve"> la r</w:t>
      </w:r>
      <w:r w:rsidRPr="00D15CA7">
        <w:rPr>
          <w:rFonts w:ascii="PT Serif" w:hAnsi="PT Serif"/>
          <w:sz w:val="24"/>
          <w:szCs w:val="24"/>
        </w:rPr>
        <w:t>éduction de modèles et aide à la décision</w:t>
      </w:r>
      <w:r w:rsidR="00DA17A4">
        <w:rPr>
          <w:rFonts w:ascii="PT Serif" w:hAnsi="PT Serif"/>
          <w:sz w:val="24"/>
          <w:szCs w:val="24"/>
        </w:rPr>
        <w:t>,</w:t>
      </w:r>
      <w:r>
        <w:rPr>
          <w:rFonts w:ascii="PT Serif" w:hAnsi="PT Serif"/>
          <w:sz w:val="24"/>
          <w:szCs w:val="24"/>
        </w:rPr>
        <w:t xml:space="preserve"> l’o</w:t>
      </w:r>
      <w:r w:rsidRPr="00D15CA7">
        <w:rPr>
          <w:rFonts w:ascii="PT Serif" w:hAnsi="PT Serif"/>
          <w:sz w:val="24"/>
          <w:szCs w:val="24"/>
        </w:rPr>
        <w:t xml:space="preserve">ptimisation et conception multi-physique, </w:t>
      </w:r>
      <w:r w:rsidR="00DA17A4">
        <w:rPr>
          <w:rFonts w:ascii="PT Serif" w:hAnsi="PT Serif"/>
          <w:sz w:val="24"/>
          <w:szCs w:val="24"/>
        </w:rPr>
        <w:t xml:space="preserve">les </w:t>
      </w:r>
      <w:r w:rsidRPr="00D15CA7">
        <w:rPr>
          <w:rFonts w:ascii="PT Serif" w:hAnsi="PT Serif"/>
          <w:sz w:val="24"/>
          <w:szCs w:val="24"/>
        </w:rPr>
        <w:t>outils agiles de conception</w:t>
      </w:r>
      <w:r w:rsidR="00DA17A4">
        <w:rPr>
          <w:rFonts w:ascii="PT Serif" w:hAnsi="PT Serif"/>
          <w:sz w:val="24"/>
          <w:szCs w:val="24"/>
        </w:rPr>
        <w:t>,</w:t>
      </w:r>
      <w:r>
        <w:rPr>
          <w:rFonts w:ascii="PT Serif" w:hAnsi="PT Serif"/>
          <w:sz w:val="24"/>
          <w:szCs w:val="24"/>
        </w:rPr>
        <w:t xml:space="preserve"> la p</w:t>
      </w:r>
      <w:r w:rsidRPr="00D15CA7">
        <w:rPr>
          <w:rFonts w:ascii="PT Serif" w:hAnsi="PT Serif"/>
          <w:sz w:val="24"/>
          <w:szCs w:val="24"/>
        </w:rPr>
        <w:t>rocédure de qualification, de validation et big-data</w:t>
      </w:r>
      <w:r>
        <w:rPr>
          <w:rFonts w:ascii="PT Serif" w:hAnsi="PT Serif"/>
          <w:sz w:val="24"/>
          <w:szCs w:val="24"/>
        </w:rPr>
        <w:t> </w:t>
      </w:r>
      <w:r w:rsidR="00DA17A4">
        <w:rPr>
          <w:rFonts w:ascii="PT Serif" w:hAnsi="PT Serif"/>
          <w:sz w:val="24"/>
          <w:szCs w:val="24"/>
        </w:rPr>
        <w:t>ainsi que</w:t>
      </w:r>
      <w:r>
        <w:rPr>
          <w:rFonts w:ascii="PT Serif" w:hAnsi="PT Serif"/>
          <w:sz w:val="24"/>
          <w:szCs w:val="24"/>
        </w:rPr>
        <w:t xml:space="preserve"> les j</w:t>
      </w:r>
      <w:r w:rsidRPr="00D15CA7">
        <w:rPr>
          <w:rFonts w:ascii="PT Serif" w:hAnsi="PT Serif"/>
          <w:sz w:val="24"/>
          <w:szCs w:val="24"/>
        </w:rPr>
        <w:t>umeaux numériques pour matériaux et structures</w:t>
      </w:r>
      <w:r>
        <w:rPr>
          <w:rFonts w:ascii="PT Serif" w:hAnsi="PT Serif"/>
          <w:sz w:val="24"/>
          <w:szCs w:val="24"/>
        </w:rPr>
        <w:t>.</w:t>
      </w:r>
    </w:p>
    <w:p w14:paraId="692BCB79" w14:textId="30DFC6B5" w:rsidR="00632BC6" w:rsidRPr="00632BC6" w:rsidRDefault="00DA17A4" w:rsidP="00632BC6">
      <w:pPr>
        <w:jc w:val="both"/>
        <w:rPr>
          <w:rFonts w:ascii="PT Serif" w:hAnsi="PT Serif"/>
          <w:sz w:val="24"/>
          <w:szCs w:val="24"/>
        </w:rPr>
      </w:pPr>
      <w:r>
        <w:rPr>
          <w:rFonts w:ascii="PT Serif" w:hAnsi="PT Serif"/>
          <w:sz w:val="24"/>
          <w:szCs w:val="24"/>
        </w:rPr>
        <w:t>Le</w:t>
      </w:r>
      <w:r w:rsidR="00AD3DD3">
        <w:rPr>
          <w:rFonts w:ascii="PT Serif" w:hAnsi="PT Serif"/>
          <w:sz w:val="24"/>
          <w:szCs w:val="24"/>
        </w:rPr>
        <w:t xml:space="preserve"> GPRC MECAPERF</w:t>
      </w:r>
      <w:r>
        <w:rPr>
          <w:rFonts w:ascii="PT Serif" w:hAnsi="PT Serif"/>
          <w:sz w:val="24"/>
          <w:szCs w:val="24"/>
        </w:rPr>
        <w:t xml:space="preserve"> trace, pour les partenaires, </w:t>
      </w:r>
      <w:r w:rsidR="00632BC6" w:rsidRPr="00632BC6">
        <w:rPr>
          <w:rFonts w:ascii="PT Serif" w:hAnsi="PT Serif"/>
          <w:sz w:val="24"/>
          <w:szCs w:val="24"/>
        </w:rPr>
        <w:t xml:space="preserve">une feuille de route scientifique partagée dans le domaine de la mécanique numérique et expérimentale appliquée aux moteurs et </w:t>
      </w:r>
      <w:r w:rsidR="004F45B4">
        <w:rPr>
          <w:rFonts w:ascii="PT Serif" w:hAnsi="PT Serif"/>
          <w:sz w:val="24"/>
          <w:szCs w:val="24"/>
        </w:rPr>
        <w:t>structures aéronautiques</w:t>
      </w:r>
      <w:r>
        <w:rPr>
          <w:rFonts w:ascii="PT Serif" w:hAnsi="PT Serif"/>
          <w:sz w:val="24"/>
          <w:szCs w:val="24"/>
        </w:rPr>
        <w:t>.</w:t>
      </w:r>
    </w:p>
    <w:p w14:paraId="6C434EA0" w14:textId="107600B0" w:rsidR="00DA17A4" w:rsidRPr="00632BC6" w:rsidRDefault="00DA17A4">
      <w:pPr>
        <w:jc w:val="both"/>
        <w:rPr>
          <w:rFonts w:ascii="PT Serif" w:hAnsi="PT Serif"/>
          <w:sz w:val="24"/>
          <w:szCs w:val="24"/>
        </w:rPr>
      </w:pPr>
      <w:r>
        <w:rPr>
          <w:rFonts w:ascii="PT Serif" w:hAnsi="PT Serif"/>
          <w:sz w:val="24"/>
          <w:szCs w:val="24"/>
        </w:rPr>
        <w:t xml:space="preserve">Le groupe de programmation permettra également l’ouverture de </w:t>
      </w:r>
      <w:r w:rsidRPr="00DA17A4">
        <w:rPr>
          <w:rFonts w:ascii="PT Serif" w:hAnsi="PT Serif"/>
          <w:sz w:val="24"/>
          <w:szCs w:val="24"/>
        </w:rPr>
        <w:t xml:space="preserve">programmes de recherche conjoints </w:t>
      </w:r>
      <w:r>
        <w:rPr>
          <w:rFonts w:ascii="PT Serif" w:hAnsi="PT Serif"/>
          <w:sz w:val="24"/>
          <w:szCs w:val="24"/>
        </w:rPr>
        <w:t xml:space="preserve">à des parties tierces pour leur permettre </w:t>
      </w:r>
      <w:r w:rsidRPr="00DA17A4">
        <w:rPr>
          <w:rFonts w:ascii="PT Serif" w:hAnsi="PT Serif"/>
          <w:sz w:val="24"/>
          <w:szCs w:val="24"/>
        </w:rPr>
        <w:t>de contribuer au développement de la recherche et de la connaissance scientifique dans le domaine de la mécanique numérique et expérimentale appliquée au secteur des moteurs et structures aéronautiques pour les prochaines années</w:t>
      </w:r>
      <w:r w:rsidR="00F65720">
        <w:rPr>
          <w:rFonts w:ascii="PT Serif" w:hAnsi="PT Serif"/>
          <w:sz w:val="24"/>
          <w:szCs w:val="24"/>
        </w:rPr>
        <w:t>.</w:t>
      </w:r>
    </w:p>
    <w:p w14:paraId="61AD170D" w14:textId="116ECADA" w:rsidR="00632BC6" w:rsidRDefault="00632BC6" w:rsidP="00632BC6">
      <w:pPr>
        <w:jc w:val="both"/>
        <w:rPr>
          <w:rFonts w:ascii="PT Serif" w:hAnsi="PT Serif"/>
          <w:sz w:val="24"/>
          <w:szCs w:val="24"/>
        </w:rPr>
      </w:pPr>
    </w:p>
    <w:p w14:paraId="7EC3D0F5" w14:textId="66722CF0" w:rsidR="00360DB8" w:rsidRDefault="00360DB8" w:rsidP="001A741D">
      <w:pPr>
        <w:rPr>
          <w:rFonts w:ascii="PT Serif" w:hAnsi="PT Serif"/>
          <w:b/>
          <w:bCs/>
          <w:sz w:val="18"/>
          <w:szCs w:val="18"/>
        </w:rPr>
      </w:pPr>
    </w:p>
    <w:p w14:paraId="06D6781D" w14:textId="797844C1" w:rsidR="00F65720" w:rsidRPr="007604C0" w:rsidRDefault="00F65720" w:rsidP="000A070E">
      <w:pPr>
        <w:rPr>
          <w:rFonts w:ascii="PT Serif" w:eastAsia="MS PGothic" w:hAnsi="PT Serif" w:cs="Times New Roman"/>
          <w:bCs/>
          <w:noProof/>
          <w:sz w:val="18"/>
          <w:szCs w:val="18"/>
          <w:lang w:eastAsia="fr-FR"/>
        </w:rPr>
      </w:pPr>
      <w:r w:rsidRPr="0008412C">
        <w:rPr>
          <w:rFonts w:ascii="PT Serif" w:hAnsi="PT Serif"/>
          <w:b/>
          <w:bCs/>
          <w:sz w:val="18"/>
          <w:szCs w:val="18"/>
        </w:rPr>
        <w:t xml:space="preserve">À propos de l’École normale supérieure Paris-Saclay </w:t>
      </w:r>
      <w:r w:rsidR="000A070E">
        <w:rPr>
          <w:rFonts w:ascii="PT Serif" w:hAnsi="PT Serif"/>
          <w:b/>
          <w:bCs/>
          <w:sz w:val="18"/>
          <w:szCs w:val="18"/>
        </w:rPr>
        <w:br/>
      </w:r>
      <w:r w:rsidRPr="007604C0">
        <w:rPr>
          <w:rFonts w:ascii="PT Serif" w:eastAsia="MS PGothic" w:hAnsi="PT Serif" w:cs="Times New Roman"/>
          <w:bCs/>
          <w:noProof/>
          <w:sz w:val="18"/>
          <w:szCs w:val="18"/>
          <w:lang w:eastAsia="fr-FR"/>
        </w:rPr>
        <w:t xml:space="preserve">L’ENS Paris-Saclay, grande école pluridisciplinaire des métiers de la recherche et de l’enseignement supérieur, porte l’ambition d’amener ses élèves vers le doctorat. Très rigoureusement sélectionnés, ils suivent des parcours renforcés en sciences fondamentales, en sciences humaines et sociales et en sciences pour l’ingénieur. L’École leur propose en outre plusieurs parcours originaux de formation à la recherche sur des thématiques telles que technologies quantiques, intelligence artificielle, recherche création et d’immersion dans les plus grands laboratoires internationaux. </w:t>
      </w:r>
    </w:p>
    <w:p w14:paraId="6CCA9EEA" w14:textId="77777777" w:rsidR="00F65720" w:rsidRPr="007604C0" w:rsidRDefault="00F65720" w:rsidP="00F65720">
      <w:pPr>
        <w:spacing w:after="0" w:line="240" w:lineRule="auto"/>
        <w:rPr>
          <w:rFonts w:ascii="PT Serif" w:eastAsia="MS Mincho" w:hAnsi="PT Serif" w:cs="Times New Roman"/>
          <w:sz w:val="18"/>
          <w:szCs w:val="18"/>
          <w:lang w:eastAsia="fr-FR"/>
        </w:rPr>
      </w:pPr>
      <w:r w:rsidRPr="007604C0">
        <w:rPr>
          <w:rFonts w:ascii="PT Serif" w:eastAsia="MS Mincho" w:hAnsi="PT Serif" w:cs="Times New Roman"/>
          <w:sz w:val="18"/>
          <w:szCs w:val="18"/>
          <w:lang w:eastAsia="fr-FR"/>
        </w:rPr>
        <w:lastRenderedPageBreak/>
        <w:t xml:space="preserve">Installée sur le plateau de Saclay, l'ENS Paris-Saclay, membre fondateur de l’Université Paris-Saclay, première université française, coordonne au sein de l'université la </w:t>
      </w:r>
      <w:proofErr w:type="spellStart"/>
      <w:r w:rsidRPr="007604C0">
        <w:rPr>
          <w:rFonts w:ascii="PT Serif" w:eastAsia="MS Mincho" w:hAnsi="PT Serif" w:cs="Times New Roman"/>
          <w:iCs/>
          <w:sz w:val="18"/>
          <w:szCs w:val="18"/>
          <w:lang w:eastAsia="fr-FR"/>
        </w:rPr>
        <w:t>Graduate</w:t>
      </w:r>
      <w:proofErr w:type="spellEnd"/>
      <w:r w:rsidRPr="007604C0">
        <w:rPr>
          <w:rFonts w:ascii="PT Serif" w:eastAsia="MS Mincho" w:hAnsi="PT Serif" w:cs="Times New Roman"/>
          <w:iCs/>
          <w:sz w:val="18"/>
          <w:szCs w:val="18"/>
          <w:lang w:eastAsia="fr-FR"/>
        </w:rPr>
        <w:t xml:space="preserve"> </w:t>
      </w:r>
      <w:proofErr w:type="spellStart"/>
      <w:r w:rsidRPr="007604C0">
        <w:rPr>
          <w:rFonts w:ascii="PT Serif" w:eastAsia="MS Mincho" w:hAnsi="PT Serif" w:cs="Times New Roman"/>
          <w:iCs/>
          <w:sz w:val="18"/>
          <w:szCs w:val="18"/>
          <w:lang w:eastAsia="fr-FR"/>
        </w:rPr>
        <w:t>school</w:t>
      </w:r>
      <w:proofErr w:type="spellEnd"/>
      <w:r w:rsidRPr="007604C0">
        <w:rPr>
          <w:rFonts w:ascii="PT Serif" w:eastAsia="MS Mincho" w:hAnsi="PT Serif" w:cs="Times New Roman"/>
          <w:i/>
          <w:iCs/>
          <w:sz w:val="18"/>
          <w:szCs w:val="18"/>
          <w:lang w:eastAsia="fr-FR"/>
        </w:rPr>
        <w:t xml:space="preserve"> </w:t>
      </w:r>
      <w:r w:rsidRPr="007604C0">
        <w:rPr>
          <w:rFonts w:ascii="PT Serif" w:eastAsia="MS Mincho" w:hAnsi="PT Serif" w:cs="Times New Roman"/>
          <w:sz w:val="18"/>
          <w:szCs w:val="18"/>
          <w:lang w:eastAsia="fr-FR"/>
        </w:rPr>
        <w:t>des métiers de la recherche et de l'enseignement supérieur.</w:t>
      </w:r>
    </w:p>
    <w:p w14:paraId="343F618F" w14:textId="77777777" w:rsidR="00F65720" w:rsidRPr="007604C0" w:rsidRDefault="00F65720" w:rsidP="00F65720">
      <w:pPr>
        <w:spacing w:after="0" w:line="240" w:lineRule="auto"/>
        <w:rPr>
          <w:rFonts w:ascii="PT Serif" w:eastAsia="MS PGothic" w:hAnsi="PT Serif" w:cs="Times New Roman"/>
          <w:bCs/>
          <w:noProof/>
          <w:sz w:val="18"/>
          <w:szCs w:val="18"/>
          <w:lang w:eastAsia="fr-FR"/>
        </w:rPr>
      </w:pPr>
      <w:r w:rsidRPr="007604C0">
        <w:rPr>
          <w:rFonts w:ascii="PT Serif" w:eastAsia="MS PGothic" w:hAnsi="PT Serif" w:cs="Times New Roman"/>
          <w:bCs/>
          <w:noProof/>
          <w:sz w:val="18"/>
          <w:szCs w:val="18"/>
          <w:lang w:eastAsia="fr-FR"/>
        </w:rPr>
        <w:t>Elle porte une mission de service public pour amener les meilleurs élèves et étudiants vers les carrières académiques, et toutes celles des secteurs public et privé exigeant une très grande expertise scientifique.</w:t>
      </w:r>
    </w:p>
    <w:p w14:paraId="7E8E69D0" w14:textId="6D050B1A" w:rsidR="00F65720" w:rsidRPr="007604C0" w:rsidRDefault="00F65720" w:rsidP="00F65720">
      <w:pPr>
        <w:spacing w:after="0" w:line="240" w:lineRule="auto"/>
        <w:rPr>
          <w:rFonts w:ascii="PT Serif" w:eastAsia="MS PGothic" w:hAnsi="PT Serif" w:cs="Times New Roman"/>
          <w:bCs/>
          <w:noProof/>
          <w:sz w:val="19"/>
          <w:szCs w:val="19"/>
          <w:lang w:eastAsia="fr-FR"/>
        </w:rPr>
      </w:pPr>
    </w:p>
    <w:p w14:paraId="387E399D" w14:textId="77777777" w:rsidR="00F65720" w:rsidRDefault="00F65720" w:rsidP="00F65720">
      <w:pPr>
        <w:spacing w:after="0"/>
        <w:rPr>
          <w:rFonts w:ascii="PT Serif" w:hAnsi="PT Serif"/>
          <w:b/>
          <w:bCs/>
          <w:sz w:val="20"/>
          <w:szCs w:val="20"/>
        </w:rPr>
      </w:pPr>
    </w:p>
    <w:p w14:paraId="5D7508FC" w14:textId="77777777" w:rsidR="00F65720" w:rsidRPr="0008412C" w:rsidRDefault="00F65720" w:rsidP="00F65720">
      <w:pPr>
        <w:spacing w:after="0"/>
        <w:rPr>
          <w:rFonts w:ascii="PT Serif" w:hAnsi="PT Serif"/>
          <w:b/>
          <w:bCs/>
          <w:sz w:val="18"/>
          <w:szCs w:val="18"/>
        </w:rPr>
      </w:pPr>
      <w:r w:rsidRPr="0008412C">
        <w:rPr>
          <w:rFonts w:ascii="PT Serif" w:hAnsi="PT Serif"/>
          <w:b/>
          <w:bCs/>
          <w:sz w:val="18"/>
          <w:szCs w:val="18"/>
        </w:rPr>
        <w:t>À propos de CentraleSupélec</w:t>
      </w:r>
    </w:p>
    <w:p w14:paraId="72E7C62C" w14:textId="395A2D68" w:rsidR="00F65720" w:rsidRDefault="00F65720" w:rsidP="00F65720">
      <w:pPr>
        <w:rPr>
          <w:rFonts w:ascii="PT Serif" w:hAnsi="PT Serif"/>
          <w:b/>
          <w:bCs/>
          <w:sz w:val="20"/>
          <w:szCs w:val="20"/>
        </w:rPr>
      </w:pPr>
      <w:r w:rsidRPr="0008412C">
        <w:rPr>
          <w:rFonts w:ascii="PT Serif" w:hAnsi="PT Serif" w:cstheme="minorHAnsi"/>
          <w:sz w:val="18"/>
          <w:szCs w:val="18"/>
        </w:rPr>
        <w:t xml:space="preserve">CentraleSupélec est un établissement Public à caractère scientifique, culturel et professionnel, né en janvier 2015 du rapprochement de l’École Centrale Paris et de Supélec. Aujourd’hui, CentraleSupélec se compose de 3 campus en France (Paris-Saclay, Metz et Rennes). Elle compte 4300 étudiants, dont 3200 élèves ingénieurs, et regroupe 17 laboratoires ou équipes de recherche. Fortement internationalisée (30% de ses étudiants et près d’un quart de son corps enseignant internationaux), l’école a noué plus de 170 partenariats avec les meilleures institutions mondiales. </w:t>
      </w:r>
      <w:proofErr w:type="spellStart"/>
      <w:r w:rsidRPr="0008412C">
        <w:rPr>
          <w:rFonts w:ascii="PT Serif" w:hAnsi="PT Serif" w:cstheme="minorHAnsi"/>
          <w:sz w:val="18"/>
          <w:szCs w:val="18"/>
        </w:rPr>
        <w:t>Ecole</w:t>
      </w:r>
      <w:proofErr w:type="spellEnd"/>
      <w:r w:rsidRPr="0008412C">
        <w:rPr>
          <w:rFonts w:ascii="PT Serif" w:hAnsi="PT Serif" w:cstheme="minorHAnsi"/>
          <w:sz w:val="18"/>
          <w:szCs w:val="18"/>
        </w:rPr>
        <w:t xml:space="preserve"> leader dans l’enseignement supérieur et la recherche, CentraleSupélec constitue un pôle de référence dans le domaine des sciences de l’ingénierie et des systèmes, classée parmi les meilleures institutions mondiales. Elle est membre-fondateur de l’Université Paris-Saclay et préside le Groupe des </w:t>
      </w:r>
      <w:proofErr w:type="spellStart"/>
      <w:r w:rsidRPr="0008412C">
        <w:rPr>
          <w:rFonts w:ascii="PT Serif" w:hAnsi="PT Serif" w:cstheme="minorHAnsi"/>
          <w:sz w:val="18"/>
          <w:szCs w:val="18"/>
        </w:rPr>
        <w:t>Ecoles</w:t>
      </w:r>
      <w:proofErr w:type="spellEnd"/>
      <w:r w:rsidRPr="0008412C">
        <w:rPr>
          <w:rFonts w:ascii="PT Serif" w:hAnsi="PT Serif" w:cstheme="minorHAnsi"/>
          <w:sz w:val="18"/>
          <w:szCs w:val="18"/>
        </w:rPr>
        <w:t xml:space="preserve"> Centrale (Lyon, Lille, Nantes et Marseille), qui opère les implantations internationales (Pékin (Chine), Hyderabad (Inde), Casablanca (Maroc)). </w:t>
      </w:r>
    </w:p>
    <w:p w14:paraId="5A0C7372" w14:textId="2AB5CF48" w:rsidR="009D2DA7" w:rsidRDefault="009D2DA7" w:rsidP="001E0BC7">
      <w:pPr>
        <w:spacing w:after="0"/>
        <w:rPr>
          <w:rFonts w:ascii="PT Serif" w:hAnsi="PT Serif"/>
          <w:b/>
          <w:bCs/>
          <w:sz w:val="20"/>
          <w:szCs w:val="20"/>
        </w:rPr>
      </w:pPr>
    </w:p>
    <w:p w14:paraId="4EA0C6DD" w14:textId="0B08A2F6" w:rsidR="009D2DA7" w:rsidRPr="00270D5C" w:rsidRDefault="00270D5C" w:rsidP="009D2DA7">
      <w:pPr>
        <w:spacing w:after="0"/>
        <w:rPr>
          <w:rFonts w:ascii="PT Serif" w:hAnsi="PT Serif"/>
          <w:b/>
          <w:bCs/>
          <w:sz w:val="18"/>
          <w:szCs w:val="18"/>
        </w:rPr>
      </w:pPr>
      <w:r w:rsidRPr="007142DA">
        <w:rPr>
          <w:rFonts w:ascii="PT Serif" w:hAnsi="PT Serif"/>
          <w:b/>
          <w:bCs/>
          <w:sz w:val="18"/>
          <w:szCs w:val="18"/>
        </w:rPr>
        <w:t>À</w:t>
      </w:r>
      <w:r w:rsidR="009D2DA7" w:rsidRPr="00270D5C">
        <w:rPr>
          <w:rFonts w:ascii="PT Serif" w:hAnsi="PT Serif"/>
          <w:b/>
          <w:bCs/>
          <w:sz w:val="18"/>
          <w:szCs w:val="18"/>
        </w:rPr>
        <w:t xml:space="preserve"> propos du CNRS</w:t>
      </w:r>
    </w:p>
    <w:p w14:paraId="08F9F50A" w14:textId="6875CC68" w:rsidR="009D2DA7" w:rsidRPr="00270D5C" w:rsidRDefault="009D2DA7" w:rsidP="009D2DA7">
      <w:pPr>
        <w:spacing w:after="0"/>
        <w:rPr>
          <w:rFonts w:ascii="PT Serif" w:hAnsi="PT Serif"/>
          <w:bCs/>
          <w:sz w:val="18"/>
          <w:szCs w:val="18"/>
        </w:rPr>
      </w:pPr>
      <w:r w:rsidRPr="00270D5C">
        <w:rPr>
          <w:rFonts w:ascii="PT Serif" w:hAnsi="PT Serif"/>
          <w:bCs/>
          <w:sz w:val="18"/>
          <w:szCs w:val="18"/>
        </w:rPr>
        <w:t xml:space="preserve">Le Centre national de la recherche scientifique est une institution publique de recherche parmi les plus reconnues et renommées au monde. Depuis plus de 80 ans, il répond à une exigence d’excellence au niveau de ses recrutements et développe des recherches pluri et </w:t>
      </w:r>
      <w:proofErr w:type="gramStart"/>
      <w:r w:rsidRPr="00270D5C">
        <w:rPr>
          <w:rFonts w:ascii="PT Serif" w:hAnsi="PT Serif"/>
          <w:bCs/>
          <w:sz w:val="18"/>
          <w:szCs w:val="18"/>
        </w:rPr>
        <w:t>inter disciplinaires</w:t>
      </w:r>
      <w:proofErr w:type="gramEnd"/>
      <w:r w:rsidRPr="00270D5C">
        <w:rPr>
          <w:rFonts w:ascii="PT Serif" w:hAnsi="PT Serif"/>
          <w:bCs/>
          <w:sz w:val="18"/>
          <w:szCs w:val="18"/>
        </w:rPr>
        <w:t xml:space="preserve"> sur tout le territoire, en Europe et à l’international. Orienté vers le bien commun, il contribue au progrès scientifique, économique, social et culturel de la France. Le CNRS, c’est avant tout 32 000 femmes et hommes et 200 métiers. Ses 1000 laboratoires, pour la plupart communs avec des universités, des écoles et d'autres organismes de recherche, représentent plus de 120 000 personnes ; ils font progresser les connaissances en explorant le vivant, la matière, l’Univers et le fonctionnement des sociétés humaines. Le lien étroit qu’il tisse entre ses activités de recherche et leur transfert vers la société fait de lui aujourd’hui un acteur clé de l’innovation. Le partenariat avec les entreprises est le socle de sa politique de valorisation. Il se décline notamment via près de 200 structures communes avec des acteurs industriels et par la création d’une centaine de start-up chaque année, témoignant du potentiel économique de ses travaux de recherche. Le CNRS rend accessible les travaux et les données de la recherche ; ce partage du savoir vise différents publics : communautés scientifiques, médias, décideurs, acteurs économiques et grand public. </w:t>
      </w:r>
    </w:p>
    <w:p w14:paraId="4C30368A" w14:textId="7F409EA4" w:rsidR="009D2DA7" w:rsidRPr="00270D5C" w:rsidRDefault="009D2DA7" w:rsidP="009D2DA7">
      <w:pPr>
        <w:spacing w:after="0"/>
        <w:rPr>
          <w:rFonts w:ascii="PT Serif" w:hAnsi="PT Serif"/>
          <w:bCs/>
          <w:sz w:val="18"/>
          <w:szCs w:val="18"/>
        </w:rPr>
      </w:pPr>
      <w:r w:rsidRPr="00270D5C">
        <w:rPr>
          <w:rFonts w:ascii="PT Serif" w:hAnsi="PT Serif"/>
          <w:bCs/>
          <w:sz w:val="18"/>
          <w:szCs w:val="18"/>
        </w:rPr>
        <w:t>Pour plus d’information : www.cnrs.fr</w:t>
      </w:r>
    </w:p>
    <w:p w14:paraId="323DAF76" w14:textId="48600278" w:rsidR="001E0BC7" w:rsidRDefault="001E0BC7" w:rsidP="001E0BC7">
      <w:pPr>
        <w:spacing w:after="0"/>
        <w:rPr>
          <w:rFonts w:ascii="PT Serif" w:hAnsi="PT Serif"/>
          <w:b/>
          <w:bCs/>
          <w:sz w:val="20"/>
          <w:szCs w:val="20"/>
        </w:rPr>
      </w:pPr>
    </w:p>
    <w:p w14:paraId="2D636A51" w14:textId="698D72F2" w:rsidR="00360DB8" w:rsidRPr="000716C6" w:rsidRDefault="00360DB8" w:rsidP="001E0BC7">
      <w:pPr>
        <w:spacing w:after="0"/>
        <w:rPr>
          <w:rFonts w:ascii="PT Serif" w:hAnsi="PT Serif"/>
          <w:b/>
          <w:bCs/>
          <w:sz w:val="20"/>
          <w:szCs w:val="20"/>
          <w:highlight w:val="yellow"/>
        </w:rPr>
      </w:pPr>
    </w:p>
    <w:p w14:paraId="3AE3B85E" w14:textId="77777777" w:rsidR="00360DB8" w:rsidRDefault="00360DB8" w:rsidP="001E0BC7">
      <w:pPr>
        <w:spacing w:after="0"/>
        <w:rPr>
          <w:rFonts w:ascii="PT Serif" w:hAnsi="PT Serif"/>
          <w:b/>
          <w:bCs/>
          <w:sz w:val="20"/>
          <w:szCs w:val="20"/>
        </w:rPr>
      </w:pPr>
    </w:p>
    <w:p w14:paraId="6BFD4F9B" w14:textId="7BA34028" w:rsidR="001E0BC7" w:rsidRPr="001E0BC7" w:rsidRDefault="001E0BC7" w:rsidP="001E0BC7">
      <w:pPr>
        <w:spacing w:after="0"/>
        <w:rPr>
          <w:rFonts w:ascii="PT Serif" w:hAnsi="PT Serif"/>
          <w:b/>
          <w:bCs/>
          <w:sz w:val="18"/>
          <w:szCs w:val="18"/>
        </w:rPr>
      </w:pPr>
      <w:r w:rsidRPr="001E0BC7">
        <w:rPr>
          <w:rFonts w:ascii="PT Serif" w:hAnsi="PT Serif"/>
          <w:b/>
          <w:bCs/>
          <w:sz w:val="18"/>
          <w:szCs w:val="18"/>
        </w:rPr>
        <w:t>CONTACT</w:t>
      </w:r>
      <w:r w:rsidR="00E95EF5">
        <w:rPr>
          <w:rFonts w:ascii="PT Serif" w:hAnsi="PT Serif"/>
          <w:b/>
          <w:bCs/>
          <w:sz w:val="18"/>
          <w:szCs w:val="18"/>
        </w:rPr>
        <w:t xml:space="preserve">S </w:t>
      </w:r>
      <w:r w:rsidRPr="001E0BC7">
        <w:rPr>
          <w:rFonts w:ascii="PT Serif" w:hAnsi="PT Serif"/>
          <w:b/>
          <w:bCs/>
          <w:sz w:val="18"/>
          <w:szCs w:val="18"/>
        </w:rPr>
        <w:t>PRESSE</w:t>
      </w:r>
    </w:p>
    <w:p w14:paraId="31E5EEF1" w14:textId="35610971" w:rsidR="000716C6" w:rsidRPr="009D2DA7" w:rsidRDefault="000A070E" w:rsidP="001E0BC7">
      <w:pPr>
        <w:rPr>
          <w:rFonts w:ascii="PT Serif" w:hAnsi="PT Serif"/>
          <w:bCs/>
          <w:sz w:val="20"/>
          <w:szCs w:val="20"/>
        </w:rPr>
      </w:pPr>
      <w:r>
        <w:rPr>
          <w:rFonts w:ascii="PT Serif" w:hAnsi="PT Serif"/>
          <w:bCs/>
          <w:sz w:val="20"/>
          <w:szCs w:val="20"/>
        </w:rPr>
        <w:t xml:space="preserve">ENS Paris-Saclay : </w:t>
      </w:r>
      <w:proofErr w:type="spellStart"/>
      <w:r w:rsidR="001E0BC7" w:rsidRPr="009D2DA7">
        <w:rPr>
          <w:rFonts w:ascii="PT Serif" w:hAnsi="PT Serif"/>
          <w:bCs/>
          <w:sz w:val="20"/>
          <w:szCs w:val="20"/>
        </w:rPr>
        <w:t>Morgann</w:t>
      </w:r>
      <w:proofErr w:type="spellEnd"/>
      <w:r w:rsidR="001E0BC7" w:rsidRPr="009D2DA7">
        <w:rPr>
          <w:rFonts w:ascii="PT Serif" w:hAnsi="PT Serif"/>
          <w:bCs/>
          <w:sz w:val="20"/>
          <w:szCs w:val="20"/>
        </w:rPr>
        <w:t xml:space="preserve"> Crozet - communication@ens-paris-saclay.fr</w:t>
      </w:r>
      <w:r w:rsidR="009D2DA7" w:rsidRPr="009D2DA7">
        <w:rPr>
          <w:rFonts w:ascii="PT Serif" w:hAnsi="PT Serif"/>
          <w:bCs/>
          <w:sz w:val="20"/>
          <w:szCs w:val="20"/>
        </w:rPr>
        <w:t xml:space="preserve"> -</w:t>
      </w:r>
      <w:r w:rsidR="001E0BC7" w:rsidRPr="009D2DA7">
        <w:rPr>
          <w:rFonts w:ascii="PT Serif" w:hAnsi="PT Serif"/>
          <w:bCs/>
          <w:sz w:val="20"/>
          <w:szCs w:val="20"/>
        </w:rPr>
        <w:t xml:space="preserve"> 06 78 30 27 29</w:t>
      </w:r>
      <w:r w:rsidR="009D2DA7" w:rsidRPr="009D2DA7">
        <w:rPr>
          <w:rFonts w:ascii="PT Serif" w:hAnsi="PT Serif"/>
          <w:bCs/>
          <w:sz w:val="20"/>
          <w:szCs w:val="20"/>
        </w:rPr>
        <w:br/>
      </w:r>
      <w:r>
        <w:rPr>
          <w:rFonts w:ascii="PT Serif" w:hAnsi="PT Serif"/>
          <w:bCs/>
          <w:sz w:val="20"/>
          <w:szCs w:val="20"/>
        </w:rPr>
        <w:t xml:space="preserve">CNRS : </w:t>
      </w:r>
      <w:r w:rsidR="009D2DA7" w:rsidRPr="009D2DA7">
        <w:rPr>
          <w:rFonts w:ascii="PT Serif" w:hAnsi="PT Serif"/>
          <w:bCs/>
          <w:sz w:val="20"/>
          <w:szCs w:val="20"/>
        </w:rPr>
        <w:t xml:space="preserve">Damien </w:t>
      </w:r>
      <w:proofErr w:type="spellStart"/>
      <w:r w:rsidR="009D2DA7" w:rsidRPr="009D2DA7">
        <w:rPr>
          <w:rFonts w:ascii="PT Serif" w:hAnsi="PT Serif"/>
          <w:bCs/>
          <w:sz w:val="20"/>
          <w:szCs w:val="20"/>
        </w:rPr>
        <w:t>Guimier</w:t>
      </w:r>
      <w:proofErr w:type="spellEnd"/>
      <w:r w:rsidR="009D2DA7" w:rsidRPr="009D2DA7">
        <w:rPr>
          <w:rFonts w:ascii="PT Serif" w:hAnsi="PT Serif"/>
          <w:bCs/>
          <w:sz w:val="20"/>
          <w:szCs w:val="20"/>
        </w:rPr>
        <w:t xml:space="preserve"> - damien.guimier@dr4.cnrs.fr - 01 69 82 32 40</w:t>
      </w:r>
      <w:r w:rsidR="009D2DA7" w:rsidRPr="009D2DA7">
        <w:rPr>
          <w:rFonts w:ascii="PT Serif" w:hAnsi="PT Serif"/>
          <w:bCs/>
          <w:sz w:val="20"/>
          <w:szCs w:val="20"/>
        </w:rPr>
        <w:br/>
      </w:r>
    </w:p>
    <w:p w14:paraId="343BFEAE" w14:textId="150798C1" w:rsidR="001A741D" w:rsidRPr="007142DA" w:rsidRDefault="001A741D" w:rsidP="00310333">
      <w:pPr>
        <w:jc w:val="both"/>
        <w:rPr>
          <w:rFonts w:ascii="PT Serif" w:hAnsi="PT Serif"/>
          <w:sz w:val="18"/>
          <w:szCs w:val="18"/>
        </w:rPr>
      </w:pPr>
    </w:p>
    <w:sectPr w:rsidR="001A741D" w:rsidRPr="007142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CC5D" w14:textId="77777777" w:rsidR="00A76DF6" w:rsidRDefault="00A76DF6" w:rsidP="0064438E">
      <w:pPr>
        <w:spacing w:after="0" w:line="240" w:lineRule="auto"/>
      </w:pPr>
      <w:r>
        <w:separator/>
      </w:r>
    </w:p>
  </w:endnote>
  <w:endnote w:type="continuationSeparator" w:id="0">
    <w:p w14:paraId="34C94555" w14:textId="77777777" w:rsidR="00A76DF6" w:rsidRDefault="00A76DF6" w:rsidP="0064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T Serif">
    <w:panose1 w:val="020A0603040505020204"/>
    <w:charset w:val="00"/>
    <w:family w:val="roman"/>
    <w:pitch w:val="variable"/>
    <w:sig w:usb0="A00002EF" w:usb1="5000204B" w:usb2="00000000" w:usb3="00000000" w:csb0="00000097"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464F" w14:textId="77777777" w:rsidR="00CE22E7" w:rsidRDefault="00CE22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1C20" w14:textId="77777777" w:rsidR="00CE22E7" w:rsidRDefault="00CE22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CE0E" w14:textId="77777777" w:rsidR="00CE22E7" w:rsidRDefault="00CE22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01FC" w14:textId="77777777" w:rsidR="00A76DF6" w:rsidRDefault="00A76DF6" w:rsidP="0064438E">
      <w:pPr>
        <w:spacing w:after="0" w:line="240" w:lineRule="auto"/>
      </w:pPr>
      <w:r>
        <w:separator/>
      </w:r>
    </w:p>
  </w:footnote>
  <w:footnote w:type="continuationSeparator" w:id="0">
    <w:p w14:paraId="4F446C30" w14:textId="77777777" w:rsidR="00A76DF6" w:rsidRDefault="00A76DF6" w:rsidP="0064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8A12" w14:textId="77777777" w:rsidR="00CE22E7" w:rsidRDefault="00CE22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A01B" w14:textId="059C6DC7" w:rsidR="00EE0097" w:rsidRDefault="000A070E">
    <w:pPr>
      <w:pStyle w:val="En-tte"/>
    </w:pPr>
    <w:r w:rsidRPr="00E65F16">
      <w:rPr>
        <w:noProof/>
        <w:lang w:eastAsia="fr-FR"/>
      </w:rPr>
      <w:drawing>
        <wp:anchor distT="0" distB="0" distL="114300" distR="114300" simplePos="0" relativeHeight="251664384" behindDoc="0" locked="0" layoutInCell="1" allowOverlap="1" wp14:anchorId="070192FF" wp14:editId="0219FFD2">
          <wp:simplePos x="0" y="0"/>
          <wp:positionH relativeFrom="column">
            <wp:posOffset>2252980</wp:posOffset>
          </wp:positionH>
          <wp:positionV relativeFrom="paragraph">
            <wp:posOffset>-3175</wp:posOffset>
          </wp:positionV>
          <wp:extent cx="1121568" cy="674822"/>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568" cy="674822"/>
                  </a:xfrm>
                  <a:prstGeom prst="rect">
                    <a:avLst/>
                  </a:prstGeom>
                </pic:spPr>
              </pic:pic>
            </a:graphicData>
          </a:graphic>
          <wp14:sizeRelH relativeFrom="margin">
            <wp14:pctWidth>0</wp14:pctWidth>
          </wp14:sizeRelH>
          <wp14:sizeRelV relativeFrom="margin">
            <wp14:pctHeight>0</wp14:pctHeight>
          </wp14:sizeRelV>
        </wp:anchor>
      </w:drawing>
    </w:r>
    <w:r w:rsidR="000A682E">
      <w:rPr>
        <w:noProof/>
        <w:lang w:eastAsia="fr-FR"/>
      </w:rPr>
      <w:drawing>
        <wp:anchor distT="0" distB="0" distL="114300" distR="114300" simplePos="0" relativeHeight="251659264" behindDoc="0" locked="0" layoutInCell="1" allowOverlap="1" wp14:anchorId="4D70B840" wp14:editId="6589C3DD">
          <wp:simplePos x="0" y="0"/>
          <wp:positionH relativeFrom="column">
            <wp:posOffset>3567430</wp:posOffset>
          </wp:positionH>
          <wp:positionV relativeFrom="paragraph">
            <wp:posOffset>-1905</wp:posOffset>
          </wp:positionV>
          <wp:extent cx="561975" cy="561975"/>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NRS_2019_CMJN.jp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anchor>
      </w:drawing>
    </w:r>
    <w:r w:rsidR="00EE0097">
      <w:rPr>
        <w:noProof/>
        <w:lang w:eastAsia="fr-FR"/>
      </w:rPr>
      <w:drawing>
        <wp:anchor distT="0" distB="0" distL="114300" distR="114300" simplePos="0" relativeHeight="251658240" behindDoc="0" locked="0" layoutInCell="1" allowOverlap="1" wp14:anchorId="24FA8692" wp14:editId="4F880F3F">
          <wp:simplePos x="0" y="0"/>
          <wp:positionH relativeFrom="column">
            <wp:posOffset>-233045</wp:posOffset>
          </wp:positionH>
          <wp:positionV relativeFrom="paragraph">
            <wp:posOffset>55245</wp:posOffset>
          </wp:positionV>
          <wp:extent cx="2276475" cy="502872"/>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
                    <a:extLst>
                      <a:ext uri="{28A0092B-C50C-407E-A947-70E740481C1C}">
                        <a14:useLocalDpi xmlns:a14="http://schemas.microsoft.com/office/drawing/2010/main" val="0"/>
                      </a:ext>
                    </a:extLst>
                  </a:blip>
                  <a:stretch>
                    <a:fillRect/>
                  </a:stretch>
                </pic:blipFill>
                <pic:spPr>
                  <a:xfrm>
                    <a:off x="0" y="0"/>
                    <a:ext cx="2276475" cy="502872"/>
                  </a:xfrm>
                  <a:prstGeom prst="rect">
                    <a:avLst/>
                  </a:prstGeom>
                </pic:spPr>
              </pic:pic>
            </a:graphicData>
          </a:graphic>
        </wp:anchor>
      </w:drawing>
    </w:r>
    <w:r w:rsidR="004B6ADE">
      <w:t xml:space="preserve">  </w:t>
    </w:r>
    <w:r w:rsidR="00427CAF">
      <w:t xml:space="preserve">          </w:t>
    </w:r>
    <w:r w:rsidR="0036157F">
      <w:t xml:space="preserve"> </w:t>
    </w:r>
    <w:r w:rsidR="00427CAF">
      <w:t xml:space="preserve">   </w:t>
    </w:r>
    <w:r w:rsidR="004B6ADE">
      <w:t xml:space="preserve">  </w:t>
    </w:r>
    <w:r w:rsidR="008347EC">
      <w:tab/>
    </w:r>
    <w:r w:rsidR="00CE22E7">
      <w:rPr>
        <w:noProof/>
      </w:rPr>
      <w:drawing>
        <wp:inline distT="0" distB="0" distL="0" distR="0" wp14:anchorId="2FEFA8EB" wp14:editId="55C4C8DD">
          <wp:extent cx="1464469" cy="50139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a:stretch>
                    <a:fillRect/>
                  </a:stretch>
                </pic:blipFill>
                <pic:spPr>
                  <a:xfrm>
                    <a:off x="0" y="0"/>
                    <a:ext cx="1553246" cy="531788"/>
                  </a:xfrm>
                  <a:prstGeom prst="rect">
                    <a:avLst/>
                  </a:prstGeom>
                </pic:spPr>
              </pic:pic>
            </a:graphicData>
          </a:graphic>
        </wp:inline>
      </w:drawing>
    </w:r>
  </w:p>
  <w:p w14:paraId="1770819A" w14:textId="6B7890D5" w:rsidR="00EE0097" w:rsidRDefault="00EE0097">
    <w:pPr>
      <w:pStyle w:val="En-tte"/>
    </w:pPr>
  </w:p>
  <w:p w14:paraId="01674997" w14:textId="3A95A48A" w:rsidR="000A682E" w:rsidRDefault="000A682E">
    <w:pPr>
      <w:pStyle w:val="En-tte"/>
    </w:pPr>
  </w:p>
  <w:p w14:paraId="19D60DE3" w14:textId="5FDF3C24" w:rsidR="000A682E" w:rsidRDefault="000A682E">
    <w:pPr>
      <w:pStyle w:val="En-tte"/>
    </w:pPr>
  </w:p>
  <w:p w14:paraId="52E42A9C" w14:textId="16439431" w:rsidR="000A682E" w:rsidRDefault="000A68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0F23" w14:textId="77777777" w:rsidR="00CE22E7" w:rsidRDefault="00CE22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72E11"/>
    <w:multiLevelType w:val="hybridMultilevel"/>
    <w:tmpl w:val="043E3708"/>
    <w:lvl w:ilvl="0" w:tplc="E3DAE050">
      <w:start w:val="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A483F"/>
    <w:multiLevelType w:val="hybridMultilevel"/>
    <w:tmpl w:val="33D2542A"/>
    <w:lvl w:ilvl="0" w:tplc="DC2AC19A">
      <w:start w:val="1"/>
      <w:numFmt w:val="bullet"/>
      <w:lvlText w:val="-"/>
      <w:lvlJc w:val="left"/>
      <w:pPr>
        <w:ind w:left="360" w:hanging="360"/>
      </w:pPr>
      <w:rPr>
        <w:rFonts w:ascii="PT Serif" w:eastAsia="MS PGothic" w:hAnsi="PT Serif"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61E40F4"/>
    <w:multiLevelType w:val="hybridMultilevel"/>
    <w:tmpl w:val="E76002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5C3740"/>
    <w:multiLevelType w:val="hybridMultilevel"/>
    <w:tmpl w:val="1AE41FB2"/>
    <w:lvl w:ilvl="0" w:tplc="606449EE">
      <w:start w:val="4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3C6422C8">
      <w:numFmt w:val="bullet"/>
      <w:lvlText w:val=""/>
      <w:lvlJc w:val="left"/>
      <w:pPr>
        <w:ind w:left="2160" w:hanging="360"/>
      </w:pPr>
      <w:rPr>
        <w:rFonts w:ascii="Wingdings" w:eastAsiaTheme="minorHAnsi" w:hAnsi="Wingdings" w:cstheme="minorHAnsi" w:hint="default"/>
        <w:b/>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2134FE"/>
    <w:multiLevelType w:val="hybridMultilevel"/>
    <w:tmpl w:val="FDAAE820"/>
    <w:lvl w:ilvl="0" w:tplc="9F528CE0">
      <w:start w:val="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E30F3A"/>
    <w:multiLevelType w:val="hybridMultilevel"/>
    <w:tmpl w:val="E59409C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B0E1472"/>
    <w:multiLevelType w:val="hybridMultilevel"/>
    <w:tmpl w:val="1CF8B88E"/>
    <w:lvl w:ilvl="0" w:tplc="DC2AC19A">
      <w:start w:val="1"/>
      <w:numFmt w:val="bullet"/>
      <w:lvlText w:val="-"/>
      <w:lvlJc w:val="left"/>
      <w:pPr>
        <w:ind w:left="360" w:hanging="360"/>
      </w:pPr>
      <w:rPr>
        <w:rFonts w:ascii="PT Serif" w:eastAsia="MS PGothic" w:hAnsi="PT Serif"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53489444">
    <w:abstractNumId w:val="5"/>
  </w:num>
  <w:num w:numId="2" w16cid:durableId="3634043">
    <w:abstractNumId w:val="1"/>
  </w:num>
  <w:num w:numId="3" w16cid:durableId="1742871408">
    <w:abstractNumId w:val="6"/>
  </w:num>
  <w:num w:numId="4" w16cid:durableId="1739326997">
    <w:abstractNumId w:val="4"/>
  </w:num>
  <w:num w:numId="5" w16cid:durableId="45104680">
    <w:abstractNumId w:val="3"/>
  </w:num>
  <w:num w:numId="6" w16cid:durableId="1538815218">
    <w:abstractNumId w:val="2"/>
  </w:num>
  <w:num w:numId="7" w16cid:durableId="389767485">
    <w:abstractNumId w:val="7"/>
  </w:num>
  <w:num w:numId="8" w16cid:durableId="188803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8E"/>
    <w:rsid w:val="00010546"/>
    <w:rsid w:val="00012137"/>
    <w:rsid w:val="000212B7"/>
    <w:rsid w:val="00032930"/>
    <w:rsid w:val="00041F6E"/>
    <w:rsid w:val="000716C6"/>
    <w:rsid w:val="00075AB0"/>
    <w:rsid w:val="000952E1"/>
    <w:rsid w:val="000A070E"/>
    <w:rsid w:val="000A32B3"/>
    <w:rsid w:val="000A682E"/>
    <w:rsid w:val="000C2733"/>
    <w:rsid w:val="000C5AA7"/>
    <w:rsid w:val="0010014A"/>
    <w:rsid w:val="00101480"/>
    <w:rsid w:val="001107BB"/>
    <w:rsid w:val="001210AD"/>
    <w:rsid w:val="001255B9"/>
    <w:rsid w:val="00136EAD"/>
    <w:rsid w:val="00140B97"/>
    <w:rsid w:val="00151811"/>
    <w:rsid w:val="00157A90"/>
    <w:rsid w:val="00171A37"/>
    <w:rsid w:val="001A741D"/>
    <w:rsid w:val="001B08BD"/>
    <w:rsid w:val="001B1DBF"/>
    <w:rsid w:val="001D57FC"/>
    <w:rsid w:val="001D6444"/>
    <w:rsid w:val="001E0BC7"/>
    <w:rsid w:val="001F5701"/>
    <w:rsid w:val="00203B64"/>
    <w:rsid w:val="00210B48"/>
    <w:rsid w:val="00221A7D"/>
    <w:rsid w:val="00222F06"/>
    <w:rsid w:val="00227A30"/>
    <w:rsid w:val="00231983"/>
    <w:rsid w:val="002402BB"/>
    <w:rsid w:val="002438FF"/>
    <w:rsid w:val="0025273F"/>
    <w:rsid w:val="00255266"/>
    <w:rsid w:val="00270D5C"/>
    <w:rsid w:val="00295610"/>
    <w:rsid w:val="002E2473"/>
    <w:rsid w:val="002E5F43"/>
    <w:rsid w:val="00307328"/>
    <w:rsid w:val="00310333"/>
    <w:rsid w:val="00317BBE"/>
    <w:rsid w:val="00321869"/>
    <w:rsid w:val="003305B9"/>
    <w:rsid w:val="00340C42"/>
    <w:rsid w:val="003468DA"/>
    <w:rsid w:val="00360DB8"/>
    <w:rsid w:val="0036157F"/>
    <w:rsid w:val="00377FA5"/>
    <w:rsid w:val="00385A9A"/>
    <w:rsid w:val="003A100E"/>
    <w:rsid w:val="003D560D"/>
    <w:rsid w:val="003E6D4A"/>
    <w:rsid w:val="0041675D"/>
    <w:rsid w:val="00422805"/>
    <w:rsid w:val="00427CAF"/>
    <w:rsid w:val="00431632"/>
    <w:rsid w:val="00431C00"/>
    <w:rsid w:val="004320B3"/>
    <w:rsid w:val="00442725"/>
    <w:rsid w:val="00445C27"/>
    <w:rsid w:val="00446159"/>
    <w:rsid w:val="0045574F"/>
    <w:rsid w:val="00471FE2"/>
    <w:rsid w:val="00492666"/>
    <w:rsid w:val="004B6ADE"/>
    <w:rsid w:val="004C0DA3"/>
    <w:rsid w:val="004C0FA9"/>
    <w:rsid w:val="004C698E"/>
    <w:rsid w:val="004F45B4"/>
    <w:rsid w:val="005016BB"/>
    <w:rsid w:val="005028F9"/>
    <w:rsid w:val="00516264"/>
    <w:rsid w:val="00526CE3"/>
    <w:rsid w:val="0056788D"/>
    <w:rsid w:val="00587467"/>
    <w:rsid w:val="005A4C8A"/>
    <w:rsid w:val="005B3FED"/>
    <w:rsid w:val="005C6169"/>
    <w:rsid w:val="005C6411"/>
    <w:rsid w:val="005D318C"/>
    <w:rsid w:val="005D74C6"/>
    <w:rsid w:val="005F0FC6"/>
    <w:rsid w:val="0060436B"/>
    <w:rsid w:val="00611327"/>
    <w:rsid w:val="006326F6"/>
    <w:rsid w:val="00632BC6"/>
    <w:rsid w:val="0064438E"/>
    <w:rsid w:val="00645177"/>
    <w:rsid w:val="00646E7E"/>
    <w:rsid w:val="00652123"/>
    <w:rsid w:val="00652332"/>
    <w:rsid w:val="00656B21"/>
    <w:rsid w:val="00680197"/>
    <w:rsid w:val="0069609D"/>
    <w:rsid w:val="006C5A44"/>
    <w:rsid w:val="006E2258"/>
    <w:rsid w:val="007142DA"/>
    <w:rsid w:val="0072590B"/>
    <w:rsid w:val="00734CE9"/>
    <w:rsid w:val="0073667E"/>
    <w:rsid w:val="00743C56"/>
    <w:rsid w:val="0075312F"/>
    <w:rsid w:val="0075774D"/>
    <w:rsid w:val="00760C5C"/>
    <w:rsid w:val="00766BF0"/>
    <w:rsid w:val="007B02C2"/>
    <w:rsid w:val="007B6614"/>
    <w:rsid w:val="007C0614"/>
    <w:rsid w:val="007C45D3"/>
    <w:rsid w:val="007D08DA"/>
    <w:rsid w:val="007D6A5E"/>
    <w:rsid w:val="007E3352"/>
    <w:rsid w:val="007E76A9"/>
    <w:rsid w:val="007F37FA"/>
    <w:rsid w:val="00800FFD"/>
    <w:rsid w:val="00830FA8"/>
    <w:rsid w:val="008347EC"/>
    <w:rsid w:val="0083544A"/>
    <w:rsid w:val="00840E89"/>
    <w:rsid w:val="00846C17"/>
    <w:rsid w:val="008570DE"/>
    <w:rsid w:val="008730FA"/>
    <w:rsid w:val="0089250C"/>
    <w:rsid w:val="008952B3"/>
    <w:rsid w:val="008B3959"/>
    <w:rsid w:val="008B695C"/>
    <w:rsid w:val="008B7943"/>
    <w:rsid w:val="008E2B2D"/>
    <w:rsid w:val="008F05CE"/>
    <w:rsid w:val="009228A8"/>
    <w:rsid w:val="00941276"/>
    <w:rsid w:val="00955486"/>
    <w:rsid w:val="00956C5F"/>
    <w:rsid w:val="00987CC4"/>
    <w:rsid w:val="009971D7"/>
    <w:rsid w:val="009C3E4F"/>
    <w:rsid w:val="009C50A3"/>
    <w:rsid w:val="009D2DA7"/>
    <w:rsid w:val="00A32EF8"/>
    <w:rsid w:val="00A614B0"/>
    <w:rsid w:val="00A76126"/>
    <w:rsid w:val="00A76DF6"/>
    <w:rsid w:val="00A85322"/>
    <w:rsid w:val="00AB3716"/>
    <w:rsid w:val="00AC2F9C"/>
    <w:rsid w:val="00AD2472"/>
    <w:rsid w:val="00AD26B6"/>
    <w:rsid w:val="00AD3DD3"/>
    <w:rsid w:val="00AD5877"/>
    <w:rsid w:val="00B02CE0"/>
    <w:rsid w:val="00B11D04"/>
    <w:rsid w:val="00B37048"/>
    <w:rsid w:val="00B460D4"/>
    <w:rsid w:val="00B513AD"/>
    <w:rsid w:val="00B602A6"/>
    <w:rsid w:val="00B8731F"/>
    <w:rsid w:val="00BA286F"/>
    <w:rsid w:val="00BB5D5A"/>
    <w:rsid w:val="00BD027E"/>
    <w:rsid w:val="00BF2155"/>
    <w:rsid w:val="00C06C1A"/>
    <w:rsid w:val="00C33FB4"/>
    <w:rsid w:val="00C64CD2"/>
    <w:rsid w:val="00C80C9B"/>
    <w:rsid w:val="00C956B5"/>
    <w:rsid w:val="00CD190C"/>
    <w:rsid w:val="00CE22E7"/>
    <w:rsid w:val="00CF4E2E"/>
    <w:rsid w:val="00D15CA7"/>
    <w:rsid w:val="00D2246A"/>
    <w:rsid w:val="00D41408"/>
    <w:rsid w:val="00D7175E"/>
    <w:rsid w:val="00D86F0C"/>
    <w:rsid w:val="00D92EBA"/>
    <w:rsid w:val="00DA17A4"/>
    <w:rsid w:val="00DB281C"/>
    <w:rsid w:val="00DB2C75"/>
    <w:rsid w:val="00DB7BE0"/>
    <w:rsid w:val="00DC49F8"/>
    <w:rsid w:val="00DF6C97"/>
    <w:rsid w:val="00E0493B"/>
    <w:rsid w:val="00E11264"/>
    <w:rsid w:val="00E170C1"/>
    <w:rsid w:val="00E54230"/>
    <w:rsid w:val="00E95EF5"/>
    <w:rsid w:val="00EA1064"/>
    <w:rsid w:val="00EB0CA2"/>
    <w:rsid w:val="00EB2CE4"/>
    <w:rsid w:val="00EC2F65"/>
    <w:rsid w:val="00EE0097"/>
    <w:rsid w:val="00EE22FD"/>
    <w:rsid w:val="00EE2EF0"/>
    <w:rsid w:val="00EF642F"/>
    <w:rsid w:val="00F12CD6"/>
    <w:rsid w:val="00F54676"/>
    <w:rsid w:val="00F55D37"/>
    <w:rsid w:val="00F65720"/>
    <w:rsid w:val="00F82FDD"/>
    <w:rsid w:val="00F852F2"/>
    <w:rsid w:val="00F90FC5"/>
    <w:rsid w:val="00F97982"/>
    <w:rsid w:val="00FA21BD"/>
    <w:rsid w:val="00FD3CA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EA67DE"/>
  <w15:docId w15:val="{391BC93B-9B28-6449-9E9D-03AB51E9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438E"/>
    <w:pPr>
      <w:tabs>
        <w:tab w:val="center" w:pos="4536"/>
        <w:tab w:val="right" w:pos="9072"/>
      </w:tabs>
      <w:spacing w:after="0" w:line="240" w:lineRule="auto"/>
    </w:pPr>
  </w:style>
  <w:style w:type="character" w:customStyle="1" w:styleId="En-tteCar">
    <w:name w:val="En-tête Car"/>
    <w:basedOn w:val="Policepardfaut"/>
    <w:link w:val="En-tte"/>
    <w:uiPriority w:val="99"/>
    <w:rsid w:val="0064438E"/>
  </w:style>
  <w:style w:type="paragraph" w:styleId="Pieddepage">
    <w:name w:val="footer"/>
    <w:basedOn w:val="Normal"/>
    <w:link w:val="PieddepageCar"/>
    <w:uiPriority w:val="99"/>
    <w:unhideWhenUsed/>
    <w:rsid w:val="006443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438E"/>
  </w:style>
  <w:style w:type="character" w:styleId="Lienhypertexte">
    <w:name w:val="Hyperlink"/>
    <w:basedOn w:val="Policepardfaut"/>
    <w:uiPriority w:val="99"/>
    <w:unhideWhenUsed/>
    <w:rsid w:val="001A741D"/>
    <w:rPr>
      <w:color w:val="0563C1" w:themeColor="hyperlink"/>
      <w:u w:val="single"/>
    </w:rPr>
  </w:style>
  <w:style w:type="character" w:customStyle="1" w:styleId="Mentionnonrsolue1">
    <w:name w:val="Mention non résolue1"/>
    <w:basedOn w:val="Policepardfaut"/>
    <w:uiPriority w:val="99"/>
    <w:semiHidden/>
    <w:unhideWhenUsed/>
    <w:rsid w:val="001A741D"/>
    <w:rPr>
      <w:color w:val="605E5C"/>
      <w:shd w:val="clear" w:color="auto" w:fill="E1DFDD"/>
    </w:rPr>
  </w:style>
  <w:style w:type="paragraph" w:styleId="Paragraphedeliste">
    <w:name w:val="List Paragraph"/>
    <w:basedOn w:val="Normal"/>
    <w:uiPriority w:val="34"/>
    <w:qFormat/>
    <w:rsid w:val="00422805"/>
    <w:pPr>
      <w:ind w:left="720"/>
      <w:contextualSpacing/>
    </w:pPr>
  </w:style>
  <w:style w:type="paragraph" w:styleId="Textedebulles">
    <w:name w:val="Balloon Text"/>
    <w:basedOn w:val="Normal"/>
    <w:link w:val="TextedebullesCar"/>
    <w:uiPriority w:val="99"/>
    <w:semiHidden/>
    <w:unhideWhenUsed/>
    <w:rsid w:val="007E76A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7E76A9"/>
    <w:rPr>
      <w:rFonts w:ascii="Lucida Grande" w:hAnsi="Lucida Grande"/>
      <w:sz w:val="18"/>
      <w:szCs w:val="18"/>
    </w:rPr>
  </w:style>
  <w:style w:type="character" w:styleId="Lienhypertextesuivivisit">
    <w:name w:val="FollowedHyperlink"/>
    <w:basedOn w:val="Policepardfaut"/>
    <w:uiPriority w:val="99"/>
    <w:semiHidden/>
    <w:unhideWhenUsed/>
    <w:rsid w:val="00012137"/>
    <w:rPr>
      <w:color w:val="954F72" w:themeColor="followedHyperlink"/>
      <w:u w:val="single"/>
    </w:rPr>
  </w:style>
  <w:style w:type="paragraph" w:styleId="Lgende">
    <w:name w:val="caption"/>
    <w:basedOn w:val="Normal"/>
    <w:next w:val="Normal"/>
    <w:uiPriority w:val="35"/>
    <w:unhideWhenUsed/>
    <w:qFormat/>
    <w:rsid w:val="00AD2472"/>
    <w:pPr>
      <w:jc w:val="center"/>
    </w:pPr>
    <w:rPr>
      <w:i/>
      <w:iCs/>
      <w:color w:val="44546A" w:themeColor="text2"/>
      <w:sz w:val="18"/>
      <w:szCs w:val="18"/>
    </w:rPr>
  </w:style>
  <w:style w:type="paragraph" w:customStyle="1" w:styleId="Default">
    <w:name w:val="Default"/>
    <w:rsid w:val="007142DA"/>
    <w:pPr>
      <w:widowControl w:val="0"/>
      <w:autoSpaceDE w:val="0"/>
      <w:autoSpaceDN w:val="0"/>
      <w:adjustRightInd w:val="0"/>
      <w:spacing w:after="0" w:line="240" w:lineRule="auto"/>
    </w:pPr>
    <w:rPr>
      <w:rFonts w:ascii="PT Serif" w:eastAsia="MS Mincho" w:hAnsi="PT Serif" w:cs="PT Serif"/>
      <w:color w:val="000000"/>
      <w:sz w:val="24"/>
      <w:szCs w:val="24"/>
      <w:lang w:eastAsia="fr-FR"/>
    </w:rPr>
  </w:style>
  <w:style w:type="character" w:styleId="lev">
    <w:name w:val="Strong"/>
    <w:uiPriority w:val="22"/>
    <w:qFormat/>
    <w:rsid w:val="007142DA"/>
    <w:rPr>
      <w:b/>
      <w:bCs/>
    </w:rPr>
  </w:style>
  <w:style w:type="paragraph" w:customStyle="1" w:styleId="text-align-justify">
    <w:name w:val="text-align-justify"/>
    <w:basedOn w:val="Normal"/>
    <w:rsid w:val="007142DA"/>
    <w:pPr>
      <w:spacing w:before="100" w:beforeAutospacing="1" w:after="100" w:afterAutospacing="1" w:line="240" w:lineRule="auto"/>
    </w:pPr>
    <w:rPr>
      <w:rFonts w:ascii="Times" w:eastAsia="MS Mincho" w:hAnsi="Times" w:cs="Times New Roman"/>
      <w:sz w:val="20"/>
      <w:szCs w:val="20"/>
      <w:lang w:eastAsia="fr-FR"/>
    </w:rPr>
  </w:style>
  <w:style w:type="character" w:styleId="Accentuation">
    <w:name w:val="Emphasis"/>
    <w:uiPriority w:val="20"/>
    <w:qFormat/>
    <w:rsid w:val="007142DA"/>
    <w:rPr>
      <w:i/>
      <w:iCs/>
    </w:rPr>
  </w:style>
  <w:style w:type="paragraph" w:styleId="Rvision">
    <w:name w:val="Revision"/>
    <w:hidden/>
    <w:uiPriority w:val="99"/>
    <w:semiHidden/>
    <w:rsid w:val="00431632"/>
    <w:pPr>
      <w:spacing w:after="0" w:line="240" w:lineRule="auto"/>
    </w:pPr>
  </w:style>
  <w:style w:type="character" w:styleId="Marquedecommentaire">
    <w:name w:val="annotation reference"/>
    <w:basedOn w:val="Policepardfaut"/>
    <w:uiPriority w:val="99"/>
    <w:semiHidden/>
    <w:unhideWhenUsed/>
    <w:rsid w:val="007D08DA"/>
    <w:rPr>
      <w:sz w:val="16"/>
      <w:szCs w:val="16"/>
    </w:rPr>
  </w:style>
  <w:style w:type="paragraph" w:styleId="Commentaire">
    <w:name w:val="annotation text"/>
    <w:basedOn w:val="Normal"/>
    <w:link w:val="CommentaireCar"/>
    <w:uiPriority w:val="99"/>
    <w:semiHidden/>
    <w:unhideWhenUsed/>
    <w:rsid w:val="007D08DA"/>
    <w:pPr>
      <w:spacing w:line="240" w:lineRule="auto"/>
    </w:pPr>
    <w:rPr>
      <w:sz w:val="20"/>
      <w:szCs w:val="20"/>
    </w:rPr>
  </w:style>
  <w:style w:type="character" w:customStyle="1" w:styleId="CommentaireCar">
    <w:name w:val="Commentaire Car"/>
    <w:basedOn w:val="Policepardfaut"/>
    <w:link w:val="Commentaire"/>
    <w:uiPriority w:val="99"/>
    <w:semiHidden/>
    <w:rsid w:val="007D08DA"/>
    <w:rPr>
      <w:sz w:val="20"/>
      <w:szCs w:val="20"/>
    </w:rPr>
  </w:style>
  <w:style w:type="paragraph" w:styleId="Objetducommentaire">
    <w:name w:val="annotation subject"/>
    <w:basedOn w:val="Commentaire"/>
    <w:next w:val="Commentaire"/>
    <w:link w:val="ObjetducommentaireCar"/>
    <w:uiPriority w:val="99"/>
    <w:semiHidden/>
    <w:unhideWhenUsed/>
    <w:rsid w:val="007D08DA"/>
    <w:rPr>
      <w:b/>
      <w:bCs/>
    </w:rPr>
  </w:style>
  <w:style w:type="character" w:customStyle="1" w:styleId="ObjetducommentaireCar">
    <w:name w:val="Objet du commentaire Car"/>
    <w:basedOn w:val="CommentaireCar"/>
    <w:link w:val="Objetducommentaire"/>
    <w:uiPriority w:val="99"/>
    <w:semiHidden/>
    <w:rsid w:val="007D0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5408">
      <w:bodyDiv w:val="1"/>
      <w:marLeft w:val="0"/>
      <w:marRight w:val="0"/>
      <w:marTop w:val="0"/>
      <w:marBottom w:val="0"/>
      <w:divBdr>
        <w:top w:val="none" w:sz="0" w:space="0" w:color="auto"/>
        <w:left w:val="none" w:sz="0" w:space="0" w:color="auto"/>
        <w:bottom w:val="none" w:sz="0" w:space="0" w:color="auto"/>
        <w:right w:val="none" w:sz="0" w:space="0" w:color="auto"/>
      </w:divBdr>
    </w:div>
    <w:div w:id="7718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1160</Words>
  <Characters>6382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FROMENT</dc:creator>
  <cp:keywords/>
  <dc:description/>
  <cp:lastModifiedBy>Microsoft Office User</cp:lastModifiedBy>
  <cp:revision>4</cp:revision>
  <cp:lastPrinted>2022-06-09T14:42:00Z</cp:lastPrinted>
  <dcterms:created xsi:type="dcterms:W3CDTF">2023-02-15T14:24:00Z</dcterms:created>
  <dcterms:modified xsi:type="dcterms:W3CDTF">2023-02-17T13:43:00Z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161717566</vt:i4>
  </property>
  <property fmtid="{D5CDD505-2E9C-101B-9397-08002B2CF9AE}" pid="3" name="_NewReviewCycle">
    <vt:lpwstr/>
  </property>
  <property fmtid="{D5CDD505-2E9C-101B-9397-08002B2CF9AE}" pid="4" name="_EmailSubject">
    <vt:lpwstr>Signature GPRC MECAPERF - communiqué de presse à venir</vt:lpwstr>
  </property>
  <property fmtid="{D5CDD505-2E9C-101B-9397-08002B2CF9AE}" pid="5" name="_AuthorEmail">
    <vt:lpwstr>yves.desvallees@safrangroup.com</vt:lpwstr>
  </property>
  <property fmtid="{D5CDD505-2E9C-101B-9397-08002B2CF9AE}" pid="6" name="_AuthorEmailDisplayName">
    <vt:lpwstr>DESVALLEES Yves (SAFRAN AIRCRAFT ENGINES)</vt:lpwstr>
  </property>
  <property fmtid="{D5CDD505-2E9C-101B-9397-08002B2CF9AE}" pid="7" name="MSIP_Label_024ffcea-f25b-491e-9dc9-834516f3550e_Enabled">
    <vt:lpwstr>true</vt:lpwstr>
  </property>
  <property fmtid="{D5CDD505-2E9C-101B-9397-08002B2CF9AE}" pid="8" name="MSIP_Label_024ffcea-f25b-491e-9dc9-834516f3550e_SetDate">
    <vt:lpwstr>2023-02-15T14:27:39Z</vt:lpwstr>
  </property>
  <property fmtid="{D5CDD505-2E9C-101B-9397-08002B2CF9AE}" pid="9" name="MSIP_Label_024ffcea-f25b-491e-9dc9-834516f3550e_Method">
    <vt:lpwstr>Standard</vt:lpwstr>
  </property>
  <property fmtid="{D5CDD505-2E9C-101B-9397-08002B2CF9AE}" pid="10" name="MSIP_Label_024ffcea-f25b-491e-9dc9-834516f3550e_Name">
    <vt:lpwstr>C2 - restricted</vt:lpwstr>
  </property>
  <property fmtid="{D5CDD505-2E9C-101B-9397-08002B2CF9AE}" pid="11" name="MSIP_Label_024ffcea-f25b-491e-9dc9-834516f3550e_SiteId">
    <vt:lpwstr>d52b49b7-0c8f-4d89-8c4f-f20517306e08</vt:lpwstr>
  </property>
  <property fmtid="{D5CDD505-2E9C-101B-9397-08002B2CF9AE}" pid="12" name="MSIP_Label_024ffcea-f25b-491e-9dc9-834516f3550e_ActionId">
    <vt:lpwstr>07af9d31-6da7-465b-b9f6-062c5fbdc090</vt:lpwstr>
  </property>
  <property fmtid="{D5CDD505-2E9C-101B-9397-08002B2CF9AE}" pid="13" name="MSIP_Label_024ffcea-f25b-491e-9dc9-834516f3550e_ContentBits">
    <vt:lpwstr>1</vt:lpwstr>
  </property>
  <property fmtid="{D5CDD505-2E9C-101B-9397-08002B2CF9AE}" pid="14" name="_PreviousAdHocReviewCycleID">
    <vt:i4>1984967045</vt:i4>
  </property>
</Properties>
</file>